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AA0BA">
      <w:pPr>
        <w:jc w:val="center"/>
        <w:rPr>
          <w:rFonts w:ascii="宋体" w:hAnsi="宋体" w:eastAsia="宋体" w:cs="Arial"/>
          <w:b/>
          <w:bCs/>
          <w:color w:val="auto"/>
          <w:sz w:val="36"/>
          <w:szCs w:val="36"/>
          <w:highlight w:val="none"/>
        </w:rPr>
      </w:pPr>
      <w:bookmarkStart w:id="14" w:name="_GoBack"/>
    </w:p>
    <w:p w14:paraId="7363CC27">
      <w:pPr>
        <w:jc w:val="center"/>
        <w:rPr>
          <w:rFonts w:ascii="宋体" w:hAnsi="宋体" w:eastAsia="宋体" w:cs="Arial"/>
          <w:b/>
          <w:bCs/>
          <w:color w:val="auto"/>
          <w:sz w:val="36"/>
          <w:szCs w:val="36"/>
          <w:highlight w:val="none"/>
        </w:rPr>
      </w:pPr>
    </w:p>
    <w:p w14:paraId="541ED582">
      <w:pPr>
        <w:jc w:val="center"/>
        <w:rPr>
          <w:rFonts w:ascii="宋体" w:hAnsi="宋体" w:eastAsia="宋体" w:cs="Arial"/>
          <w:b/>
          <w:bCs/>
          <w:color w:val="auto"/>
          <w:sz w:val="36"/>
          <w:szCs w:val="36"/>
          <w:highlight w:val="none"/>
        </w:rPr>
      </w:pPr>
    </w:p>
    <w:p w14:paraId="7D1C95C7">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2024年食品监督安全各项抽检费及食品监督安全举报奖励等项目支出绩效评价报告</w:t>
      </w:r>
    </w:p>
    <w:p w14:paraId="0D545E38">
      <w:pPr>
        <w:pStyle w:val="2"/>
        <w:rPr>
          <w:rFonts w:hint="eastAsia"/>
          <w:color w:val="auto"/>
          <w:highlight w:val="none"/>
          <w:lang w:val="en-US" w:eastAsia="zh-CN"/>
        </w:rPr>
      </w:pPr>
    </w:p>
    <w:p w14:paraId="49E14B9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22CA22D5">
      <w:pPr>
        <w:spacing w:line="240" w:lineRule="atLeast"/>
        <w:jc w:val="center"/>
        <w:rPr>
          <w:rFonts w:ascii="宋体" w:hAnsi="宋体" w:eastAsia="宋体" w:cs="Arial"/>
          <w:b/>
          <w:bCs/>
          <w:color w:val="auto"/>
          <w:sz w:val="36"/>
          <w:szCs w:val="36"/>
          <w:highlight w:val="none"/>
        </w:rPr>
      </w:pPr>
    </w:p>
    <w:p w14:paraId="222621E0">
      <w:pPr>
        <w:spacing w:line="240" w:lineRule="atLeast"/>
        <w:jc w:val="center"/>
        <w:rPr>
          <w:rFonts w:ascii="宋体" w:hAnsi="宋体" w:eastAsia="宋体" w:cs="Arial"/>
          <w:b/>
          <w:bCs/>
          <w:color w:val="auto"/>
          <w:sz w:val="36"/>
          <w:szCs w:val="36"/>
          <w:highlight w:val="none"/>
        </w:rPr>
      </w:pPr>
    </w:p>
    <w:p w14:paraId="693EEA1F">
      <w:pPr>
        <w:spacing w:line="240" w:lineRule="atLeast"/>
        <w:jc w:val="center"/>
        <w:rPr>
          <w:rFonts w:ascii="宋体" w:hAnsi="宋体" w:eastAsia="宋体" w:cs="Arial"/>
          <w:b/>
          <w:bCs/>
          <w:color w:val="auto"/>
          <w:sz w:val="36"/>
          <w:szCs w:val="36"/>
          <w:highlight w:val="none"/>
        </w:rPr>
      </w:pPr>
    </w:p>
    <w:p w14:paraId="25040DC9">
      <w:pPr>
        <w:spacing w:line="240" w:lineRule="atLeast"/>
        <w:jc w:val="center"/>
        <w:rPr>
          <w:rFonts w:ascii="宋体" w:hAnsi="宋体" w:eastAsia="宋体" w:cs="Arial"/>
          <w:b/>
          <w:bCs/>
          <w:color w:val="auto"/>
          <w:sz w:val="36"/>
          <w:szCs w:val="36"/>
          <w:highlight w:val="none"/>
        </w:rPr>
      </w:pPr>
    </w:p>
    <w:p w14:paraId="4E00A11C">
      <w:pPr>
        <w:spacing w:line="240" w:lineRule="atLeast"/>
        <w:jc w:val="center"/>
        <w:rPr>
          <w:rFonts w:ascii="宋体" w:hAnsi="宋体" w:eastAsia="宋体" w:cs="Arial"/>
          <w:b/>
          <w:bCs/>
          <w:color w:val="auto"/>
          <w:sz w:val="36"/>
          <w:szCs w:val="36"/>
          <w:highlight w:val="none"/>
        </w:rPr>
      </w:pPr>
    </w:p>
    <w:p w14:paraId="482496E4">
      <w:pPr>
        <w:spacing w:line="240" w:lineRule="auto"/>
        <w:jc w:val="center"/>
        <w:rPr>
          <w:rFonts w:ascii="宋体" w:hAnsi="宋体" w:eastAsia="宋体" w:cs="Arial"/>
          <w:b/>
          <w:bCs/>
          <w:color w:val="auto"/>
          <w:sz w:val="36"/>
          <w:szCs w:val="36"/>
          <w:highlight w:val="none"/>
        </w:rPr>
      </w:pPr>
    </w:p>
    <w:p w14:paraId="3BE42F3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项目名称：2024年食品监督安全各项抽检费及食品监督安全举报奖励等</w:t>
      </w:r>
    </w:p>
    <w:p w14:paraId="1B54F452">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实施单位（公章）：和静县市场监督管理局</w:t>
      </w:r>
    </w:p>
    <w:p w14:paraId="35A8A939">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徐婧</w:t>
      </w:r>
    </w:p>
    <w:p w14:paraId="6B0647DE">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4ACA78E1">
      <w:pPr>
        <w:ind w:firstLine="0" w:firstLineChars="0"/>
        <w:jc w:val="center"/>
        <w:rPr>
          <w:b/>
          <w:bCs/>
          <w:color w:val="auto"/>
          <w:sz w:val="32"/>
          <w:szCs w:val="28"/>
          <w:highlight w:val="none"/>
        </w:rPr>
      </w:pPr>
      <w:r>
        <w:rPr>
          <w:rFonts w:hint="eastAsia"/>
          <w:b/>
          <w:bCs/>
          <w:color w:val="auto"/>
          <w:sz w:val="32"/>
          <w:szCs w:val="28"/>
          <w:highlight w:val="none"/>
        </w:rPr>
        <w:t>2024年食品监督安全各项抽检费及食品监督安全举报奖励等项目支出绩效评价报告</w:t>
      </w:r>
    </w:p>
    <w:p w14:paraId="5886BE41">
      <w:pPr>
        <w:pStyle w:val="3"/>
        <w:ind w:firstLine="643"/>
        <w:rPr>
          <w:color w:val="auto"/>
          <w:highlight w:val="none"/>
        </w:rPr>
      </w:pPr>
      <w:r>
        <w:rPr>
          <w:rFonts w:hint="eastAsia"/>
          <w:color w:val="auto"/>
          <w:highlight w:val="none"/>
        </w:rPr>
        <w:t>一、基本情况</w:t>
      </w:r>
    </w:p>
    <w:p w14:paraId="3841462B">
      <w:pPr>
        <w:pStyle w:val="4"/>
        <w:ind w:firstLine="643"/>
        <w:rPr>
          <w:color w:val="auto"/>
          <w:highlight w:val="none"/>
        </w:rPr>
      </w:pPr>
      <w:r>
        <w:rPr>
          <w:rFonts w:hint="eastAsia"/>
          <w:color w:val="auto"/>
          <w:highlight w:val="none"/>
        </w:rPr>
        <w:t>（一）项目概况</w:t>
      </w:r>
    </w:p>
    <w:p w14:paraId="53C35EDE">
      <w:pPr>
        <w:pStyle w:val="2"/>
        <w:ind w:firstLine="562"/>
        <w:rPr>
          <w:color w:val="auto"/>
          <w:highlight w:val="none"/>
        </w:rPr>
      </w:pPr>
      <w:r>
        <w:rPr>
          <w:rFonts w:hint="eastAsia"/>
          <w:color w:val="auto"/>
          <w:highlight w:val="none"/>
        </w:rPr>
        <w:t>1.项目背景</w:t>
      </w:r>
    </w:p>
    <w:p w14:paraId="10ED0A07">
      <w:pPr>
        <w:pStyle w:val="2"/>
        <w:ind w:firstLine="562"/>
        <w:rPr>
          <w:rFonts w:hint="eastAsia" w:eastAsia="仿宋_GB2312"/>
          <w:b w:val="0"/>
          <w:bCs w:val="0"/>
          <w:color w:val="auto"/>
          <w:highlight w:val="none"/>
          <w:lang w:eastAsia="zh-CN"/>
        </w:rPr>
      </w:pPr>
      <w:r>
        <w:rPr>
          <w:rFonts w:hint="eastAsia"/>
          <w:b w:val="0"/>
          <w:bCs w:val="0"/>
          <w:color w:val="auto"/>
          <w:highlight w:val="none"/>
        </w:rPr>
        <w:t>为切实履行市场监管部门产品质量监管职责，加强我县产品质量监控，提高产品质量安全水平，为进一步加强全县产品安全、特种设备监管工作依据《产品质量法》、《大气污染防治法》、《产品质量监督抽查管理暂行办法》《食品安全法》《特种设备安全法》等法律法规，结合我县目前财政专项经费规模和检验检测能力保障情况，我局决定全县辖区内部分重点产品、食品及在用特种设备等开展产品质量监督抽查</w:t>
      </w:r>
      <w:r>
        <w:rPr>
          <w:rFonts w:hint="eastAsia"/>
          <w:b w:val="0"/>
          <w:bCs w:val="0"/>
          <w:color w:val="auto"/>
          <w:highlight w:val="none"/>
          <w:lang w:eastAsia="zh-CN"/>
        </w:rPr>
        <w:t>。</w:t>
      </w:r>
    </w:p>
    <w:p w14:paraId="71E17F62">
      <w:pPr>
        <w:pStyle w:val="2"/>
        <w:ind w:firstLine="562"/>
        <w:rPr>
          <w:color w:val="auto"/>
          <w:highlight w:val="none"/>
        </w:rPr>
      </w:pPr>
      <w:r>
        <w:rPr>
          <w:rFonts w:hint="eastAsia"/>
          <w:color w:val="auto"/>
          <w:highlight w:val="none"/>
        </w:rPr>
        <w:t>2.主要内容</w:t>
      </w:r>
    </w:p>
    <w:p w14:paraId="62DE05A3">
      <w:pPr>
        <w:ind w:firstLine="560"/>
        <w:rPr>
          <w:rFonts w:hint="eastAsia"/>
          <w:color w:val="auto"/>
          <w:highlight w:val="none"/>
          <w:lang w:val="en-US" w:eastAsia="zh-CN"/>
        </w:rPr>
      </w:pPr>
      <w:r>
        <w:rPr>
          <w:rFonts w:hint="eastAsia"/>
          <w:color w:val="auto"/>
          <w:highlight w:val="none"/>
          <w:lang w:val="en-US" w:eastAsia="zh-CN"/>
        </w:rPr>
        <w:t>项目名称：2024年食品监督安全各项抽检费及食品监督安全举报奖励等</w:t>
      </w:r>
    </w:p>
    <w:p w14:paraId="456CD51C">
      <w:pPr>
        <w:ind w:firstLine="560"/>
        <w:rPr>
          <w:color w:val="auto"/>
          <w:highlight w:val="none"/>
        </w:rPr>
      </w:pPr>
      <w:r>
        <w:rPr>
          <w:rFonts w:hint="eastAsia"/>
          <w:color w:val="auto"/>
          <w:highlight w:val="none"/>
          <w:lang w:val="en-US" w:eastAsia="zh-CN"/>
        </w:rPr>
        <w:t xml:space="preserve">项目主要内容：通过对生产经营单位的特种设备现场勘察、检查与分析，对特种设备实际运行状况、管理状况、及安全生产条件进行安全评估，查找存在的隐患、有害因素的种类和危害程度进行评估，清理和消除特种设备安全隐患，保障社会经济安全发展。 通过开展产品质量抽检，提升我县质量强县水平，做好技术更新，提高检测能力，确保检验，检定结果的准确性。 </w:t>
      </w:r>
    </w:p>
    <w:p w14:paraId="74DA3B35">
      <w:pPr>
        <w:pStyle w:val="2"/>
        <w:ind w:firstLine="562"/>
        <w:jc w:val="left"/>
        <w:rPr>
          <w:color w:val="auto"/>
          <w:highlight w:val="none"/>
        </w:rPr>
      </w:pPr>
      <w:r>
        <w:rPr>
          <w:rFonts w:hint="eastAsia"/>
          <w:color w:val="auto"/>
          <w:highlight w:val="none"/>
        </w:rPr>
        <w:t>3.实施情况</w:t>
      </w:r>
    </w:p>
    <w:p w14:paraId="15EAD803">
      <w:pPr>
        <w:spacing w:line="360" w:lineRule="auto"/>
        <w:ind w:firstLine="600"/>
        <w:rPr>
          <w:rFonts w:hint="eastAsia"/>
          <w:color w:val="auto"/>
          <w:highlight w:val="none"/>
          <w:lang w:val="en-US" w:eastAsia="zh-CN"/>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和静县市场监督管理局</w:t>
      </w:r>
    </w:p>
    <w:p w14:paraId="4F5D3F8E">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66D9BF44">
      <w:pPr>
        <w:pStyle w:val="2"/>
        <w:ind w:firstLine="562"/>
        <w:rPr>
          <w:rFonts w:hint="eastAsia" w:ascii="仿宋_GB2312" w:hAnsi="仿宋_GB2312" w:eastAsia="仿宋_GB2312" w:cs="仿宋_GB2312"/>
          <w:b w:val="0"/>
          <w:bCs w:val="0"/>
          <w:color w:val="auto"/>
          <w:kern w:val="2"/>
          <w:sz w:val="28"/>
          <w:szCs w:val="24"/>
          <w:highlight w:val="none"/>
          <w:lang w:val="en-US" w:eastAsia="zh-CN" w:bidi="ar-SA"/>
        </w:rPr>
      </w:pPr>
      <w:r>
        <w:rPr>
          <w:color w:val="auto"/>
          <w:highlight w:val="none"/>
        </w:rPr>
        <w:t>实施</w:t>
      </w:r>
      <w:r>
        <w:rPr>
          <w:rFonts w:hint="eastAsia"/>
          <w:color w:val="auto"/>
          <w:highlight w:val="none"/>
        </w:rPr>
        <w:t>情况</w:t>
      </w:r>
      <w:r>
        <w:rPr>
          <w:color w:val="auto"/>
          <w:highlight w:val="none"/>
        </w:rPr>
        <w:t>：</w:t>
      </w:r>
      <w:r>
        <w:rPr>
          <w:rFonts w:hint="eastAsia" w:ascii="仿宋_GB2312" w:hAnsi="仿宋_GB2312" w:eastAsia="仿宋_GB2312" w:cs="仿宋_GB2312"/>
          <w:b w:val="0"/>
          <w:bCs w:val="0"/>
          <w:color w:val="auto"/>
          <w:kern w:val="2"/>
          <w:sz w:val="28"/>
          <w:szCs w:val="24"/>
          <w:highlight w:val="none"/>
          <w:lang w:val="en-US" w:eastAsia="zh-CN" w:bidi="ar-SA"/>
        </w:rPr>
        <w:t>本项目的实施符合《产品质量法》、《大气污染防治法》、《产品质量监督抽查管理暂行办法》《食品安全法》《特种设备安全法》等法律法规要求，1、食品抽检320批次，平均每次抽检成本为850元；2、食品快速抽检100批次，平均每次抽检成本为30元；3、法律顾问费用2万元，以合同价格为准；4、产品抽检10批次，平均每次抽检成本为5000元；5、专业培训费10人次，平均每次培训成本为3500元。</w:t>
      </w:r>
    </w:p>
    <w:p w14:paraId="5FDA3462">
      <w:pPr>
        <w:pStyle w:val="2"/>
        <w:ind w:firstLine="562"/>
        <w:rPr>
          <w:color w:val="auto"/>
          <w:highlight w:val="none"/>
        </w:rPr>
      </w:pPr>
      <w:r>
        <w:rPr>
          <w:rFonts w:hint="eastAsia"/>
          <w:color w:val="auto"/>
          <w:highlight w:val="none"/>
        </w:rPr>
        <w:t>4.资金投入和使用情况</w:t>
      </w:r>
    </w:p>
    <w:p w14:paraId="649A810F">
      <w:pPr>
        <w:ind w:firstLine="560"/>
        <w:rPr>
          <w:color w:val="auto"/>
          <w:highlight w:val="none"/>
        </w:rPr>
      </w:pPr>
      <w:r>
        <w:rPr>
          <w:rFonts w:hint="eastAsia"/>
          <w:color w:val="auto"/>
          <w:highlight w:val="none"/>
        </w:rPr>
        <w:t>（1）项目资金安排落实、总投入等情况分析</w:t>
      </w:r>
    </w:p>
    <w:p w14:paraId="4E657844">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38</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38</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38</w:t>
      </w:r>
      <w:r>
        <w:rPr>
          <w:color w:val="auto"/>
          <w:highlight w:val="none"/>
        </w:rPr>
        <w:t>万元，预算资金到位率为</w:t>
      </w:r>
      <w:r>
        <w:rPr>
          <w:rFonts w:hint="eastAsia"/>
          <w:color w:val="auto"/>
          <w:highlight w:val="none"/>
          <w:lang w:val="en-US" w:eastAsia="zh-CN"/>
        </w:rPr>
        <w:t>100</w:t>
      </w:r>
      <w:r>
        <w:rPr>
          <w:color w:val="auto"/>
          <w:highlight w:val="none"/>
        </w:rPr>
        <w:t>%。</w:t>
      </w:r>
    </w:p>
    <w:p w14:paraId="2CE57E2D">
      <w:pPr>
        <w:ind w:firstLine="560"/>
        <w:rPr>
          <w:color w:val="auto"/>
          <w:highlight w:val="none"/>
        </w:rPr>
      </w:pPr>
      <w:r>
        <w:rPr>
          <w:rFonts w:hint="eastAsia"/>
          <w:color w:val="auto"/>
          <w:highlight w:val="none"/>
        </w:rPr>
        <w:t>（2）项目资金实际使用情况分析</w:t>
      </w:r>
    </w:p>
    <w:p w14:paraId="499FC2E4">
      <w:pPr>
        <w:ind w:firstLine="560"/>
        <w:rPr>
          <w:rFonts w:hint="eastAsia" w:eastAsia="仿宋_GB2312"/>
          <w:color w:val="auto"/>
          <w:highlight w:val="none"/>
          <w:lang w:eastAsia="zh-CN"/>
        </w:rPr>
      </w:pPr>
      <w:r>
        <w:rPr>
          <w:rFonts w:hint="eastAsia"/>
          <w:color w:val="auto"/>
          <w:highlight w:val="none"/>
          <w:lang w:val="en-US" w:eastAsia="zh-CN"/>
        </w:rPr>
        <w:t>截至2024年12月31日，本项目实际支出38万元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。本项目资金主要用于支付食品抽检经费27.20万元</w:t>
      </w:r>
      <w:r>
        <w:rPr>
          <w:rFonts w:hint="eastAsia"/>
          <w:color w:val="auto"/>
          <w:highlight w:val="none"/>
          <w:lang w:eastAsia="zh-CN"/>
        </w:rPr>
        <w:t>、</w:t>
      </w:r>
      <w:r>
        <w:rPr>
          <w:rFonts w:hint="eastAsia"/>
          <w:color w:val="auto"/>
          <w:highlight w:val="none"/>
        </w:rPr>
        <w:t>食品快速抽检经费0.30万元</w:t>
      </w:r>
      <w:r>
        <w:rPr>
          <w:rFonts w:hint="eastAsia"/>
          <w:color w:val="auto"/>
          <w:highlight w:val="none"/>
          <w:lang w:eastAsia="zh-CN"/>
        </w:rPr>
        <w:t>、</w:t>
      </w:r>
      <w:r>
        <w:rPr>
          <w:rFonts w:hint="eastAsia"/>
          <w:color w:val="auto"/>
          <w:highlight w:val="none"/>
        </w:rPr>
        <w:t>产品抽检经费5万元</w:t>
      </w:r>
      <w:r>
        <w:rPr>
          <w:rFonts w:hint="eastAsia"/>
          <w:color w:val="auto"/>
          <w:highlight w:val="none"/>
          <w:lang w:eastAsia="zh-CN"/>
        </w:rPr>
        <w:t>、</w:t>
      </w:r>
      <w:r>
        <w:rPr>
          <w:rFonts w:hint="eastAsia"/>
          <w:color w:val="auto"/>
          <w:highlight w:val="none"/>
        </w:rPr>
        <w:t>培训费3.50万元</w:t>
      </w:r>
      <w:r>
        <w:rPr>
          <w:rFonts w:hint="eastAsia"/>
          <w:color w:val="auto"/>
          <w:highlight w:val="none"/>
          <w:lang w:eastAsia="zh-CN"/>
        </w:rPr>
        <w:t>、</w:t>
      </w:r>
      <w:r>
        <w:rPr>
          <w:rFonts w:hint="eastAsia"/>
          <w:color w:val="auto"/>
          <w:highlight w:val="none"/>
        </w:rPr>
        <w:t>法律顾问费2万元</w:t>
      </w:r>
      <w:r>
        <w:rPr>
          <w:rFonts w:hint="eastAsia"/>
          <w:color w:val="auto"/>
          <w:highlight w:val="none"/>
          <w:lang w:eastAsia="zh-CN"/>
        </w:rPr>
        <w:t>。</w:t>
      </w:r>
    </w:p>
    <w:p w14:paraId="598D21B7">
      <w:pPr>
        <w:pStyle w:val="4"/>
        <w:numPr>
          <w:ilvl w:val="0"/>
          <w:numId w:val="0"/>
        </w:numPr>
        <w:ind w:firstLine="643" w:firstLineChars="200"/>
        <w:rPr>
          <w:color w:val="auto"/>
          <w:highlight w:val="none"/>
        </w:rPr>
      </w:pPr>
      <w:r>
        <w:rPr>
          <w:rFonts w:hint="eastAsia"/>
          <w:color w:val="auto"/>
          <w:highlight w:val="none"/>
          <w:lang w:eastAsia="zh-CN"/>
        </w:rPr>
        <w:t>（</w:t>
      </w:r>
      <w:r>
        <w:rPr>
          <w:rFonts w:hint="eastAsia"/>
          <w:color w:val="auto"/>
          <w:highlight w:val="none"/>
          <w:lang w:val="en-US" w:eastAsia="zh-CN"/>
        </w:rPr>
        <w:t>二</w:t>
      </w:r>
      <w:r>
        <w:rPr>
          <w:rFonts w:hint="eastAsia"/>
          <w:color w:val="auto"/>
          <w:highlight w:val="none"/>
          <w:lang w:eastAsia="zh-CN"/>
        </w:rPr>
        <w:t>）</w:t>
      </w:r>
      <w:r>
        <w:rPr>
          <w:rFonts w:hint="eastAsia"/>
          <w:color w:val="auto"/>
          <w:highlight w:val="none"/>
        </w:rPr>
        <w:t>项目绩效目标</w:t>
      </w:r>
    </w:p>
    <w:p w14:paraId="01616705">
      <w:pPr>
        <w:pStyle w:val="2"/>
        <w:ind w:firstLine="562"/>
        <w:rPr>
          <w:color w:val="auto"/>
          <w:highlight w:val="none"/>
        </w:rPr>
      </w:pPr>
      <w:r>
        <w:rPr>
          <w:rFonts w:hint="eastAsia"/>
          <w:color w:val="auto"/>
          <w:highlight w:val="none"/>
        </w:rPr>
        <w:t>1.总体目标</w:t>
      </w:r>
    </w:p>
    <w:p w14:paraId="64F338F9">
      <w:pPr>
        <w:ind w:firstLine="560"/>
        <w:rPr>
          <w:rFonts w:hint="eastAsia"/>
          <w:color w:val="auto"/>
          <w:highlight w:val="none"/>
        </w:rPr>
      </w:pPr>
      <w:r>
        <w:rPr>
          <w:rFonts w:hint="eastAsia"/>
          <w:color w:val="auto"/>
          <w:highlight w:val="none"/>
        </w:rPr>
        <w:t>目标1：通过对生产经营单位的特种设备现场勘察、检查与分析，对特种设备实际运行状况、管理状况、及安全生产条件进行安全评估，查找存在的隐患、有害因素的种类和危害程度进行评估，清理和消除特种设备安全隐患，保障社会经济安全发展。 目标2：通过开展产品质量抽检，提升我县质量强县水平，做好技术更新，提高检测能力，确保检验，检定结果的准确性。 目标3：坚持以人民为中心，坚持问题导向，为落实食品安全“四个最严”要求，及时发现、控制消除食品安全隐患，严厉打击食品安全违法犯罪行为。 目标4：充分发挥法制顾问作用，全面落实行政执法责任制和行政执法案卷评查制度，切实加强严格规范公正文明执法。</w:t>
      </w:r>
    </w:p>
    <w:p w14:paraId="06107BD4">
      <w:pPr>
        <w:pStyle w:val="2"/>
        <w:ind w:firstLine="562"/>
        <w:rPr>
          <w:color w:val="auto"/>
          <w:highlight w:val="none"/>
        </w:rPr>
      </w:pPr>
      <w:r>
        <w:rPr>
          <w:rFonts w:hint="eastAsia"/>
          <w:color w:val="auto"/>
          <w:highlight w:val="none"/>
        </w:rPr>
        <w:t>2.阶段性目标</w:t>
      </w:r>
    </w:p>
    <w:p w14:paraId="6A2BF99A">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07DD39A8">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8801150">
      <w:pPr>
        <w:ind w:firstLine="560"/>
        <w:rPr>
          <w:color w:val="auto"/>
          <w:highlight w:val="none"/>
        </w:rPr>
      </w:pPr>
      <w:r>
        <w:rPr>
          <w:rFonts w:hint="eastAsia"/>
          <w:color w:val="auto"/>
          <w:highlight w:val="none"/>
        </w:rPr>
        <w:t>①数量指标</w:t>
      </w:r>
    </w:p>
    <w:p w14:paraId="29B6E8C7">
      <w:pPr>
        <w:ind w:firstLine="560"/>
        <w:rPr>
          <w:rFonts w:hint="eastAsia"/>
          <w:color w:val="auto"/>
          <w:highlight w:val="none"/>
          <w:lang w:val="en-US" w:eastAsia="zh-CN"/>
        </w:rPr>
      </w:pPr>
      <w:r>
        <w:rPr>
          <w:rFonts w:hint="eastAsia"/>
          <w:color w:val="auto"/>
          <w:highlight w:val="none"/>
          <w:lang w:val="en-US" w:eastAsia="zh-CN"/>
        </w:rPr>
        <w:t>“食品抽检批次”指标，预期指标值为&gt;=320批次。</w:t>
      </w:r>
    </w:p>
    <w:p w14:paraId="3876E3F5">
      <w:pPr>
        <w:ind w:firstLine="560"/>
        <w:rPr>
          <w:rFonts w:hint="eastAsia"/>
          <w:color w:val="auto"/>
          <w:highlight w:val="none"/>
          <w:lang w:val="en-US" w:eastAsia="zh-CN"/>
        </w:rPr>
      </w:pPr>
      <w:r>
        <w:rPr>
          <w:rFonts w:hint="eastAsia"/>
          <w:color w:val="auto"/>
          <w:highlight w:val="none"/>
          <w:lang w:val="en-US" w:eastAsia="zh-CN"/>
        </w:rPr>
        <w:t>“食品快速抽检批次”指标，预期指标值为&gt;=100批次。</w:t>
      </w:r>
    </w:p>
    <w:p w14:paraId="30ACAA45">
      <w:pPr>
        <w:ind w:firstLine="560"/>
        <w:rPr>
          <w:rFonts w:hint="eastAsia"/>
          <w:color w:val="auto"/>
          <w:highlight w:val="none"/>
          <w:lang w:val="en-US" w:eastAsia="zh-CN"/>
        </w:rPr>
      </w:pPr>
      <w:r>
        <w:rPr>
          <w:rFonts w:hint="eastAsia"/>
          <w:color w:val="auto"/>
          <w:highlight w:val="none"/>
          <w:lang w:val="en-US" w:eastAsia="zh-CN"/>
        </w:rPr>
        <w:t>“产品抽检批次”指标，预期指标值为&gt;=10批次。</w:t>
      </w:r>
    </w:p>
    <w:p w14:paraId="4E57F594">
      <w:pPr>
        <w:ind w:firstLine="560"/>
        <w:rPr>
          <w:rFonts w:hint="eastAsia"/>
          <w:color w:val="auto"/>
          <w:highlight w:val="none"/>
          <w:lang w:val="en-US" w:eastAsia="zh-CN"/>
        </w:rPr>
      </w:pPr>
      <w:r>
        <w:rPr>
          <w:rFonts w:hint="eastAsia"/>
          <w:color w:val="auto"/>
          <w:highlight w:val="none"/>
          <w:lang w:val="en-US" w:eastAsia="zh-CN"/>
        </w:rPr>
        <w:t>“检测特种设、产品抽检、食品抽检人员培训”指标，预期指标值为&gt;=10批次。</w:t>
      </w:r>
    </w:p>
    <w:p w14:paraId="06ED3438">
      <w:pPr>
        <w:ind w:firstLine="560"/>
        <w:rPr>
          <w:rFonts w:hint="eastAsia"/>
          <w:color w:val="auto"/>
          <w:highlight w:val="none"/>
          <w:lang w:val="en-US" w:eastAsia="zh-CN"/>
        </w:rPr>
      </w:pPr>
      <w:r>
        <w:rPr>
          <w:rFonts w:hint="eastAsia"/>
          <w:color w:val="auto"/>
          <w:highlight w:val="none"/>
          <w:lang w:val="en-US" w:eastAsia="zh-CN"/>
        </w:rPr>
        <w:t>“合作律师所数量”指标，预期指标值为&gt;=1家。</w:t>
      </w:r>
    </w:p>
    <w:p w14:paraId="31F37723">
      <w:pPr>
        <w:ind w:firstLine="560"/>
        <w:rPr>
          <w:color w:val="auto"/>
          <w:highlight w:val="none"/>
        </w:rPr>
      </w:pPr>
      <w:r>
        <w:rPr>
          <w:rFonts w:hint="eastAsia"/>
          <w:color w:val="auto"/>
          <w:highlight w:val="none"/>
        </w:rPr>
        <w:t>②质量指标</w:t>
      </w:r>
    </w:p>
    <w:p w14:paraId="25019268">
      <w:pPr>
        <w:ind w:firstLine="560"/>
        <w:rPr>
          <w:rFonts w:hint="eastAsia"/>
          <w:color w:val="auto"/>
          <w:highlight w:val="none"/>
          <w:lang w:val="en-US" w:eastAsia="zh-CN"/>
        </w:rPr>
      </w:pPr>
      <w:r>
        <w:rPr>
          <w:rFonts w:hint="eastAsia"/>
          <w:color w:val="auto"/>
          <w:highlight w:val="none"/>
          <w:lang w:val="en-US" w:eastAsia="zh-CN"/>
        </w:rPr>
        <w:t>“问题商品下架率”指标，预期指标值为=100%。</w:t>
      </w:r>
    </w:p>
    <w:p w14:paraId="700F5B66">
      <w:pPr>
        <w:ind w:firstLine="560"/>
        <w:rPr>
          <w:rFonts w:hint="eastAsia"/>
          <w:color w:val="auto"/>
          <w:highlight w:val="none"/>
          <w:lang w:val="en-US" w:eastAsia="zh-CN"/>
        </w:rPr>
      </w:pPr>
      <w:r>
        <w:rPr>
          <w:rFonts w:hint="eastAsia"/>
          <w:color w:val="auto"/>
          <w:highlight w:val="none"/>
          <w:lang w:val="en-US" w:eastAsia="zh-CN"/>
        </w:rPr>
        <w:t>“违法案件查处率”指标，预期指标值为=100%</w:t>
      </w:r>
    </w:p>
    <w:p w14:paraId="25553B67">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FC49F62">
      <w:pPr>
        <w:ind w:firstLine="560"/>
        <w:rPr>
          <w:rFonts w:hint="eastAsia"/>
          <w:color w:val="auto"/>
          <w:highlight w:val="none"/>
        </w:rPr>
      </w:pPr>
      <w:r>
        <w:rPr>
          <w:rFonts w:hint="eastAsia"/>
          <w:color w:val="auto"/>
          <w:highlight w:val="none"/>
        </w:rPr>
        <w:t>“年度检测任务按时完成率”指标，预期指标值为100%。</w:t>
      </w:r>
    </w:p>
    <w:p w14:paraId="706ABB10">
      <w:pPr>
        <w:ind w:firstLine="560"/>
        <w:rPr>
          <w:color w:val="auto"/>
          <w:highlight w:val="none"/>
        </w:rPr>
      </w:pPr>
      <w:r>
        <w:rPr>
          <w:rFonts w:hint="eastAsia"/>
          <w:color w:val="auto"/>
          <w:highlight w:val="none"/>
        </w:rPr>
        <w:t>④成本指标</w:t>
      </w:r>
    </w:p>
    <w:p w14:paraId="033DCCA6">
      <w:pPr>
        <w:ind w:firstLine="560"/>
        <w:rPr>
          <w:color w:val="auto"/>
          <w:highlight w:val="none"/>
        </w:rPr>
      </w:pPr>
      <w:r>
        <w:rPr>
          <w:rFonts w:hint="eastAsia"/>
          <w:color w:val="auto"/>
          <w:highlight w:val="none"/>
        </w:rPr>
        <w:t>“食品抽检经费”指标，预期指标值为&lt;=2</w:t>
      </w:r>
      <w:r>
        <w:rPr>
          <w:rFonts w:hint="eastAsia"/>
          <w:color w:val="auto"/>
          <w:highlight w:val="none"/>
          <w:lang w:val="en-US" w:eastAsia="zh-CN"/>
        </w:rPr>
        <w:t>7.2</w:t>
      </w:r>
      <w:r>
        <w:rPr>
          <w:rFonts w:hint="eastAsia"/>
          <w:color w:val="auto"/>
          <w:highlight w:val="none"/>
        </w:rPr>
        <w:t>万元；</w:t>
      </w:r>
    </w:p>
    <w:p w14:paraId="26914ED5">
      <w:pPr>
        <w:ind w:firstLine="560"/>
        <w:rPr>
          <w:rFonts w:hint="eastAsia"/>
          <w:color w:val="auto"/>
          <w:highlight w:val="none"/>
        </w:rPr>
      </w:pPr>
      <w:r>
        <w:rPr>
          <w:rFonts w:hint="eastAsia"/>
          <w:color w:val="auto"/>
          <w:highlight w:val="none"/>
        </w:rPr>
        <w:t>“食品快速抽检经费”指标，预期指标值为&lt;=</w:t>
      </w:r>
      <w:r>
        <w:rPr>
          <w:rFonts w:hint="eastAsia"/>
          <w:color w:val="auto"/>
          <w:highlight w:val="none"/>
          <w:lang w:val="en-US" w:eastAsia="zh-CN"/>
        </w:rPr>
        <w:t>0.3</w:t>
      </w:r>
      <w:r>
        <w:rPr>
          <w:rFonts w:hint="eastAsia"/>
          <w:color w:val="auto"/>
          <w:highlight w:val="none"/>
        </w:rPr>
        <w:t>万元；</w:t>
      </w:r>
    </w:p>
    <w:p w14:paraId="2EB039B3">
      <w:pPr>
        <w:ind w:firstLine="560"/>
        <w:rPr>
          <w:color w:val="auto"/>
          <w:highlight w:val="none"/>
        </w:rPr>
      </w:pPr>
      <w:r>
        <w:rPr>
          <w:rFonts w:hint="eastAsia"/>
          <w:color w:val="auto"/>
          <w:highlight w:val="none"/>
        </w:rPr>
        <w:t>“产品抽检”指标，预期指标值为&lt;=5万元；</w:t>
      </w:r>
    </w:p>
    <w:p w14:paraId="588204E4">
      <w:pPr>
        <w:ind w:firstLine="560"/>
        <w:rPr>
          <w:rFonts w:hint="eastAsia"/>
          <w:color w:val="auto"/>
          <w:highlight w:val="none"/>
        </w:rPr>
      </w:pPr>
      <w:r>
        <w:rPr>
          <w:rFonts w:hint="eastAsia"/>
          <w:color w:val="auto"/>
          <w:highlight w:val="none"/>
        </w:rPr>
        <w:t>“培训费”指标，预期指标值为&lt;=</w:t>
      </w:r>
      <w:r>
        <w:rPr>
          <w:rFonts w:hint="eastAsia"/>
          <w:color w:val="auto"/>
          <w:highlight w:val="none"/>
          <w:lang w:val="en-US" w:eastAsia="zh-CN"/>
        </w:rPr>
        <w:t>3.5万元</w:t>
      </w:r>
      <w:r>
        <w:rPr>
          <w:rFonts w:hint="eastAsia"/>
          <w:color w:val="auto"/>
          <w:highlight w:val="none"/>
        </w:rPr>
        <w:t>；</w:t>
      </w:r>
    </w:p>
    <w:p w14:paraId="0EEA7AAD">
      <w:pPr>
        <w:ind w:firstLine="560"/>
        <w:rPr>
          <w:color w:val="auto"/>
          <w:highlight w:val="none"/>
        </w:rPr>
      </w:pPr>
      <w:r>
        <w:rPr>
          <w:rFonts w:hint="eastAsia"/>
          <w:color w:val="auto"/>
          <w:highlight w:val="none"/>
        </w:rPr>
        <w:t>“法律顾问费”指标，预期指标值为&lt;=</w:t>
      </w:r>
      <w:r>
        <w:rPr>
          <w:rFonts w:hint="eastAsia"/>
          <w:color w:val="auto"/>
          <w:highlight w:val="none"/>
          <w:lang w:val="en-US" w:eastAsia="zh-CN"/>
        </w:rPr>
        <w:t>2万元</w:t>
      </w:r>
      <w:r>
        <w:rPr>
          <w:rFonts w:hint="eastAsia"/>
          <w:color w:val="auto"/>
          <w:highlight w:val="none"/>
          <w:lang w:eastAsia="zh-CN"/>
        </w:rPr>
        <w:t>。</w:t>
      </w:r>
    </w:p>
    <w:p w14:paraId="573B37DC">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557676BC">
      <w:pPr>
        <w:ind w:firstLine="560"/>
        <w:rPr>
          <w:color w:val="auto"/>
          <w:highlight w:val="none"/>
        </w:rPr>
      </w:pPr>
      <w:r>
        <w:rPr>
          <w:rFonts w:hint="eastAsia"/>
          <w:color w:val="auto"/>
          <w:highlight w:val="none"/>
        </w:rPr>
        <w:t>①经济效益指标</w:t>
      </w:r>
    </w:p>
    <w:p w14:paraId="594C888C">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FD76C49">
      <w:pPr>
        <w:ind w:firstLine="560"/>
        <w:rPr>
          <w:color w:val="auto"/>
          <w:highlight w:val="none"/>
        </w:rPr>
      </w:pPr>
      <w:r>
        <w:rPr>
          <w:rFonts w:hint="eastAsia"/>
          <w:color w:val="auto"/>
          <w:highlight w:val="none"/>
        </w:rPr>
        <w:t>②社会效益指标</w:t>
      </w:r>
    </w:p>
    <w:p w14:paraId="5969F498">
      <w:pPr>
        <w:ind w:firstLine="560"/>
        <w:rPr>
          <w:color w:val="auto"/>
          <w:highlight w:val="none"/>
        </w:rPr>
      </w:pPr>
      <w:r>
        <w:rPr>
          <w:rFonts w:hint="eastAsia"/>
          <w:color w:val="auto"/>
          <w:highlight w:val="none"/>
        </w:rPr>
        <w:t>“排除各类食品、产品抽检保障辖区消费者合法权益”指标，预期指标值为</w:t>
      </w:r>
      <w:r>
        <w:rPr>
          <w:rFonts w:hint="eastAsia"/>
          <w:color w:val="auto"/>
          <w:highlight w:val="none"/>
          <w:lang w:val="en-US" w:eastAsia="zh-CN"/>
        </w:rPr>
        <w:t>有效保障</w:t>
      </w:r>
      <w:r>
        <w:rPr>
          <w:rFonts w:hint="eastAsia"/>
          <w:color w:val="auto"/>
          <w:highlight w:val="none"/>
        </w:rPr>
        <w:t>；</w:t>
      </w:r>
    </w:p>
    <w:p w14:paraId="5A9D8477">
      <w:pPr>
        <w:ind w:firstLine="560"/>
        <w:rPr>
          <w:color w:val="auto"/>
          <w:highlight w:val="none"/>
        </w:rPr>
      </w:pPr>
      <w:r>
        <w:rPr>
          <w:rFonts w:hint="eastAsia"/>
          <w:color w:val="auto"/>
          <w:highlight w:val="none"/>
        </w:rPr>
        <w:t>“严厉打击各类质量违法行为，营造公平竞争氛围，有效优化营商环境”指标，预期指标值为</w:t>
      </w:r>
      <w:r>
        <w:rPr>
          <w:rFonts w:hint="eastAsia"/>
          <w:color w:val="auto"/>
          <w:highlight w:val="none"/>
          <w:lang w:val="en-US" w:eastAsia="zh-CN"/>
        </w:rPr>
        <w:t>效果显著</w:t>
      </w:r>
      <w:r>
        <w:rPr>
          <w:rFonts w:hint="eastAsia"/>
          <w:color w:val="auto"/>
          <w:highlight w:val="none"/>
        </w:rPr>
        <w:t>；</w:t>
      </w:r>
    </w:p>
    <w:p w14:paraId="37902B9F">
      <w:pPr>
        <w:ind w:firstLine="560"/>
        <w:rPr>
          <w:color w:val="auto"/>
          <w:highlight w:val="none"/>
        </w:rPr>
      </w:pPr>
      <w:r>
        <w:rPr>
          <w:rFonts w:hint="eastAsia"/>
          <w:color w:val="auto"/>
          <w:highlight w:val="none"/>
        </w:rPr>
        <w:t>③生态效益指标</w:t>
      </w:r>
    </w:p>
    <w:p w14:paraId="6ED09118">
      <w:pPr>
        <w:ind w:firstLine="560"/>
        <w:rPr>
          <w:rFonts w:hint="eastAsia"/>
          <w:color w:val="auto"/>
          <w:highlight w:val="none"/>
          <w:lang w:val="en-US" w:eastAsia="zh-CN"/>
        </w:rPr>
      </w:pPr>
      <w:r>
        <w:rPr>
          <w:rFonts w:hint="eastAsia"/>
          <w:color w:val="auto"/>
          <w:highlight w:val="none"/>
          <w:lang w:val="en-US" w:eastAsia="zh-CN"/>
        </w:rPr>
        <w:t>无</w:t>
      </w:r>
    </w:p>
    <w:p w14:paraId="68C2E69F">
      <w:pPr>
        <w:ind w:firstLine="560"/>
        <w:rPr>
          <w:color w:val="auto"/>
          <w:highlight w:val="none"/>
        </w:rPr>
      </w:pPr>
      <w:r>
        <w:rPr>
          <w:rFonts w:hint="eastAsia"/>
          <w:color w:val="auto"/>
          <w:highlight w:val="none"/>
        </w:rPr>
        <w:t>④可持续影响</w:t>
      </w:r>
    </w:p>
    <w:p w14:paraId="20A040B1">
      <w:pPr>
        <w:ind w:firstLine="560"/>
        <w:rPr>
          <w:rFonts w:hint="eastAsia"/>
          <w:color w:val="auto"/>
          <w:highlight w:val="none"/>
          <w:lang w:val="en-US" w:eastAsia="zh-CN"/>
        </w:rPr>
      </w:pPr>
      <w:r>
        <w:rPr>
          <w:rFonts w:hint="eastAsia"/>
          <w:color w:val="auto"/>
          <w:highlight w:val="none"/>
          <w:lang w:val="en-US" w:eastAsia="zh-CN"/>
        </w:rPr>
        <w:t>无</w:t>
      </w:r>
    </w:p>
    <w:p w14:paraId="18E00227">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2FD62D56">
      <w:pPr>
        <w:ind w:firstLine="560"/>
        <w:rPr>
          <w:rFonts w:hint="eastAsia" w:eastAsia="仿宋_GB2312"/>
          <w:color w:val="auto"/>
          <w:highlight w:val="none"/>
          <w:lang w:eastAsia="zh-CN"/>
        </w:rPr>
      </w:pPr>
      <w:r>
        <w:rPr>
          <w:rFonts w:hint="eastAsia"/>
          <w:color w:val="auto"/>
          <w:highlight w:val="none"/>
        </w:rPr>
        <w:t>“辖区内消费者满意度”指标，预期指标值为</w:t>
      </w:r>
      <w:r>
        <w:rPr>
          <w:rFonts w:hint="eastAsia"/>
          <w:color w:val="auto"/>
          <w:highlight w:val="none"/>
          <w:lang w:val="en-US" w:eastAsia="zh-CN"/>
        </w:rPr>
        <w:t>&gt;=95%</w:t>
      </w:r>
      <w:r>
        <w:rPr>
          <w:rFonts w:hint="eastAsia"/>
          <w:color w:val="auto"/>
          <w:highlight w:val="none"/>
          <w:lang w:eastAsia="zh-CN"/>
        </w:rPr>
        <w:t>。</w:t>
      </w:r>
    </w:p>
    <w:p w14:paraId="139A94CF">
      <w:pPr>
        <w:pStyle w:val="3"/>
        <w:ind w:firstLine="643"/>
        <w:rPr>
          <w:color w:val="auto"/>
          <w:highlight w:val="none"/>
        </w:rPr>
      </w:pPr>
      <w:r>
        <w:rPr>
          <w:rFonts w:hint="eastAsia"/>
          <w:color w:val="auto"/>
          <w:highlight w:val="none"/>
        </w:rPr>
        <w:t>二、绩效评价工作开展情况</w:t>
      </w:r>
    </w:p>
    <w:p w14:paraId="6B100269">
      <w:pPr>
        <w:pStyle w:val="4"/>
        <w:ind w:firstLine="643"/>
        <w:rPr>
          <w:color w:val="auto"/>
          <w:highlight w:val="none"/>
        </w:rPr>
      </w:pPr>
      <w:bookmarkStart w:id="0" w:name="_Toc22922"/>
      <w:bookmarkStart w:id="1" w:name="_Toc12868"/>
      <w:bookmarkStart w:id="2" w:name="_Toc22169_WPSOffice_Level2"/>
      <w:bookmarkStart w:id="3" w:name="_Toc480473081"/>
      <w:bookmarkStart w:id="4" w:name="_Toc5258"/>
      <w:bookmarkStart w:id="5" w:name="_Toc5462343"/>
      <w:bookmarkStart w:id="6" w:name="_Toc21664"/>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1D6CBE96">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2C2477DF">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单位针对2024年食品监督安全各项抽检费及食品监督安全举报奖励等项目开展本次部门项目支出绩效评价工作。通过绩效评价，促进本单位发现问题、总结经验、改进工作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418F6AE7">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24908889">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D492DD7">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3136314">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5BF54B4">
      <w:pPr>
        <w:pStyle w:val="2"/>
        <w:ind w:firstLine="562"/>
        <w:rPr>
          <w:color w:val="auto"/>
          <w:highlight w:val="none"/>
        </w:rPr>
      </w:pPr>
      <w:r>
        <w:rPr>
          <w:rFonts w:hint="eastAsia"/>
          <w:color w:val="auto"/>
          <w:highlight w:val="none"/>
        </w:rPr>
        <w:t>2.绩效评价对象</w:t>
      </w:r>
    </w:p>
    <w:p w14:paraId="554A5BD9">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此次我单位根据《财政支出绩效评价管理暂行办法》（财预〔2020〕10号）文件要求实施评价工作，本次评价对象为2024年食品监督安全各项抽检费及食品监督安全举报奖励等项目，评价核心为项目</w:t>
      </w:r>
      <w:r>
        <w:rPr>
          <w:rFonts w:hint="eastAsia"/>
          <w:color w:val="auto"/>
          <w:highlight w:val="none"/>
          <w:lang w:val="en-US" w:eastAsia="zh-CN"/>
        </w:rPr>
        <w:t>的资金投入、产出及效益</w:t>
      </w:r>
      <w:r>
        <w:rPr>
          <w:rFonts w:hint="eastAsia"/>
          <w:color w:val="auto"/>
          <w:highlight w:val="none"/>
        </w:rPr>
        <w:t>。</w:t>
      </w:r>
    </w:p>
    <w:p w14:paraId="755A471F">
      <w:pPr>
        <w:pStyle w:val="2"/>
        <w:ind w:firstLine="562"/>
        <w:rPr>
          <w:color w:val="auto"/>
          <w:highlight w:val="none"/>
        </w:rPr>
      </w:pPr>
      <w:r>
        <w:rPr>
          <w:rFonts w:hint="eastAsia"/>
          <w:color w:val="auto"/>
          <w:highlight w:val="none"/>
        </w:rPr>
        <w:t>3.绩效评价范围</w:t>
      </w:r>
    </w:p>
    <w:p w14:paraId="1F591D0D">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C5B4CD2">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7D94DC9C">
      <w:pPr>
        <w:pStyle w:val="2"/>
        <w:ind w:firstLine="562"/>
        <w:rPr>
          <w:color w:val="auto"/>
          <w:highlight w:val="none"/>
        </w:rPr>
      </w:pPr>
      <w:r>
        <w:rPr>
          <w:rFonts w:hint="eastAsia"/>
          <w:color w:val="auto"/>
          <w:highlight w:val="none"/>
        </w:rPr>
        <w:t>1.绩效评价原则</w:t>
      </w:r>
    </w:p>
    <w:p w14:paraId="06B1AB2B">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1F93E5">
      <w:pPr>
        <w:ind w:firstLine="560"/>
        <w:rPr>
          <w:color w:val="auto"/>
          <w:highlight w:val="none"/>
        </w:rPr>
      </w:pPr>
      <w:bookmarkStart w:id="8" w:name="_Toc419984722"/>
      <w:bookmarkStart w:id="9" w:name="_Toc26131"/>
      <w:bookmarkStart w:id="10" w:name="_Toc1913"/>
      <w:bookmarkStart w:id="11" w:name="_Toc428278230"/>
      <w:r>
        <w:rPr>
          <w:rFonts w:hint="eastAsia"/>
          <w:color w:val="auto"/>
          <w:highlight w:val="none"/>
        </w:rPr>
        <w:t>（1）科学公正。绩效评价应当运用科学合理的方法，按照规范的程序，对项目绩效进行客观、公正的反映。</w:t>
      </w:r>
    </w:p>
    <w:p w14:paraId="4EBB7D47">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1E9B8F6">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E93B48A">
      <w:pPr>
        <w:snapToGrid w:val="0"/>
        <w:ind w:firstLine="560"/>
        <w:rPr>
          <w:color w:val="auto"/>
          <w:highlight w:val="none"/>
        </w:rPr>
      </w:pPr>
      <w:r>
        <w:rPr>
          <w:rFonts w:hint="eastAsia"/>
          <w:color w:val="auto"/>
          <w:highlight w:val="none"/>
        </w:rPr>
        <w:t>（4）公开透明。绩效评价结果应依法依规公开，并自觉接受社会监督。</w:t>
      </w:r>
    </w:p>
    <w:p w14:paraId="09F7035C">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6F99BE17">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3B7515C0">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0110A93F">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45FBCE3">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1C8AA143">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61DE098B">
      <w:pPr>
        <w:pStyle w:val="2"/>
        <w:ind w:firstLine="562"/>
        <w:rPr>
          <w:color w:val="auto"/>
          <w:highlight w:val="none"/>
        </w:rPr>
      </w:pPr>
      <w:r>
        <w:rPr>
          <w:rFonts w:hint="eastAsia"/>
          <w:color w:val="auto"/>
          <w:highlight w:val="none"/>
        </w:rPr>
        <w:t>3.评价方法</w:t>
      </w:r>
    </w:p>
    <w:p w14:paraId="5FAEDF09">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068A646">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47BDEE0">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56EE6F">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295589">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04BD1400">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0E100FC4">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1D40FBE">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52DE1752">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FF79BF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5EAB2321">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9B04D9F">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6FA1F7A4">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648C4F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660F9A7D">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61FB19D">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F4C8BFD">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4563A751">
      <w:pPr>
        <w:pStyle w:val="2"/>
        <w:ind w:firstLine="562"/>
        <w:rPr>
          <w:color w:val="auto"/>
          <w:highlight w:val="none"/>
        </w:rPr>
      </w:pPr>
      <w:r>
        <w:rPr>
          <w:rFonts w:hint="eastAsia"/>
          <w:color w:val="auto"/>
          <w:highlight w:val="none"/>
        </w:rPr>
        <w:t>4.评价标准</w:t>
      </w:r>
    </w:p>
    <w:p w14:paraId="1FE9479E">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BB37046">
      <w:pPr>
        <w:pStyle w:val="4"/>
        <w:ind w:firstLine="643"/>
        <w:rPr>
          <w:color w:val="auto"/>
          <w:highlight w:val="none"/>
        </w:rPr>
      </w:pPr>
      <w:r>
        <w:rPr>
          <w:rFonts w:hint="eastAsia"/>
          <w:color w:val="auto"/>
          <w:highlight w:val="none"/>
        </w:rPr>
        <w:t>（三）绩效评价工作过程</w:t>
      </w:r>
    </w:p>
    <w:p w14:paraId="6FEA3C3D">
      <w:pPr>
        <w:pStyle w:val="2"/>
        <w:ind w:firstLine="562"/>
        <w:rPr>
          <w:color w:val="auto"/>
          <w:highlight w:val="none"/>
        </w:rPr>
      </w:pPr>
      <w:r>
        <w:rPr>
          <w:rFonts w:hint="eastAsia"/>
          <w:color w:val="auto"/>
          <w:highlight w:val="none"/>
        </w:rPr>
        <w:t>1.前期准备</w:t>
      </w:r>
    </w:p>
    <w:p w14:paraId="2A8951F2">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750B123">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组长：赵鑫(党组书记、副局长)</w:t>
      </w:r>
      <w:r>
        <w:rPr>
          <w:rFonts w:hint="eastAsia"/>
          <w:b w:val="0"/>
          <w:bCs w:val="0"/>
          <w:color w:val="auto"/>
          <w:highlight w:val="none"/>
        </w:rPr>
        <w:t>主要负责</w:t>
      </w:r>
      <w:r>
        <w:rPr>
          <w:rFonts w:hint="eastAsia"/>
          <w:b w:val="0"/>
          <w:bCs w:val="0"/>
          <w:color w:val="auto"/>
          <w:highlight w:val="none"/>
          <w:lang w:val="en-US" w:eastAsia="zh-CN"/>
        </w:rPr>
        <w:t>确定绩效评价</w:t>
      </w:r>
      <w:r>
        <w:rPr>
          <w:rFonts w:hint="eastAsia"/>
          <w:b w:val="0"/>
          <w:bCs w:val="0"/>
          <w:color w:val="auto"/>
          <w:highlight w:val="none"/>
          <w:lang w:val="en-US" w:eastAsia="zh-Hans"/>
        </w:rPr>
        <w:t>模</w:t>
      </w:r>
      <w:r>
        <w:rPr>
          <w:rFonts w:hint="eastAsia"/>
          <w:b w:val="0"/>
          <w:bCs w:val="0"/>
          <w:color w:val="auto"/>
          <w:highlight w:val="none"/>
          <w:lang w:val="en-US" w:eastAsia="zh-CN"/>
        </w:rPr>
        <w:t>板</w:t>
      </w:r>
      <w:r>
        <w:rPr>
          <w:rFonts w:hint="eastAsia"/>
          <w:b w:val="0"/>
          <w:bCs w:val="0"/>
          <w:color w:val="auto"/>
          <w:highlight w:val="none"/>
        </w:rPr>
        <w:t>、总体协调沟通、全盘统筹、</w:t>
      </w:r>
      <w:r>
        <w:rPr>
          <w:rFonts w:hint="eastAsia"/>
          <w:b w:val="0"/>
          <w:bCs w:val="0"/>
          <w:color w:val="auto"/>
          <w:highlight w:val="none"/>
          <w:lang w:val="en-US" w:eastAsia="zh-CN"/>
        </w:rPr>
        <w:t>总体</w:t>
      </w:r>
      <w:r>
        <w:rPr>
          <w:rFonts w:hint="eastAsia"/>
          <w:b w:val="0"/>
          <w:bCs w:val="0"/>
          <w:color w:val="auto"/>
          <w:highlight w:val="none"/>
        </w:rPr>
        <w:t>质量把关等工作</w:t>
      </w:r>
      <w:r>
        <w:rPr>
          <w:rFonts w:hint="eastAsia" w:cs="Times New Roman"/>
          <w:b w:val="0"/>
          <w:bCs w:val="0"/>
          <w:color w:val="auto"/>
          <w:kern w:val="2"/>
          <w:sz w:val="28"/>
          <w:szCs w:val="24"/>
          <w:highlight w:val="none"/>
          <w:lang w:val="en-US" w:eastAsia="zh-CN" w:bidi="ar-SA"/>
        </w:rPr>
        <w:t>；</w:t>
      </w:r>
    </w:p>
    <w:p w14:paraId="5B921858">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副组长：徐婧(党组成员、副局长)</w:t>
      </w:r>
      <w:r>
        <w:rPr>
          <w:rFonts w:hint="eastAsia"/>
          <w:b w:val="0"/>
          <w:bCs w:val="0"/>
          <w:color w:val="auto"/>
          <w:highlight w:val="none"/>
        </w:rPr>
        <w:t>主要负责绩效评价现场督导，对评价组成员的评价检查工作提供技术指导与支持，对实效评价工作质量把关</w:t>
      </w:r>
      <w:r>
        <w:rPr>
          <w:rFonts w:hint="eastAsia" w:cs="Times New Roman"/>
          <w:b w:val="0"/>
          <w:bCs w:val="0"/>
          <w:color w:val="auto"/>
          <w:kern w:val="2"/>
          <w:sz w:val="28"/>
          <w:szCs w:val="24"/>
          <w:highlight w:val="none"/>
          <w:lang w:val="en-US" w:eastAsia="zh-CN" w:bidi="ar-SA"/>
        </w:rPr>
        <w:t>；</w:t>
      </w:r>
    </w:p>
    <w:p w14:paraId="630EAA04">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成员：巴音珊(党组成员、食品安全监管股股长)</w:t>
      </w:r>
      <w:r>
        <w:rPr>
          <w:rFonts w:hint="eastAsia"/>
          <w:b w:val="0"/>
          <w:bCs w:val="0"/>
          <w:color w:val="auto"/>
          <w:highlight w:val="none"/>
        </w:rPr>
        <w:t>主要负责现场调研工作，完成收集整理资料、审核数据、填报绩效评价内容等工作</w:t>
      </w:r>
      <w:r>
        <w:rPr>
          <w:rFonts w:hint="eastAsia" w:cs="Times New Roman"/>
          <w:b w:val="0"/>
          <w:bCs w:val="0"/>
          <w:color w:val="auto"/>
          <w:kern w:val="2"/>
          <w:sz w:val="28"/>
          <w:szCs w:val="24"/>
          <w:highlight w:val="none"/>
          <w:lang w:val="en-US" w:eastAsia="zh-CN" w:bidi="ar-SA"/>
        </w:rPr>
        <w:t>。</w:t>
      </w:r>
    </w:p>
    <w:p w14:paraId="6867B6E3">
      <w:pPr>
        <w:pStyle w:val="2"/>
        <w:ind w:firstLine="562"/>
        <w:rPr>
          <w:color w:val="auto"/>
          <w:highlight w:val="none"/>
        </w:rPr>
      </w:pPr>
      <w:r>
        <w:rPr>
          <w:rFonts w:hint="eastAsia"/>
          <w:color w:val="auto"/>
          <w:highlight w:val="none"/>
        </w:rPr>
        <w:t>2.组织实施</w:t>
      </w:r>
    </w:p>
    <w:p w14:paraId="2FC860E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12DFC50">
      <w:pPr>
        <w:pStyle w:val="2"/>
        <w:ind w:firstLine="562"/>
        <w:rPr>
          <w:color w:val="auto"/>
          <w:highlight w:val="none"/>
        </w:rPr>
      </w:pPr>
      <w:r>
        <w:rPr>
          <w:rFonts w:hint="eastAsia"/>
          <w:color w:val="auto"/>
          <w:highlight w:val="none"/>
        </w:rPr>
        <w:t>3.分析评价</w:t>
      </w:r>
    </w:p>
    <w:p w14:paraId="09FB31E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6E464E38">
      <w:pPr>
        <w:pStyle w:val="2"/>
        <w:ind w:firstLine="562"/>
        <w:rPr>
          <w:rFonts w:hint="eastAsia"/>
          <w:color w:val="auto"/>
          <w:highlight w:val="none"/>
        </w:rPr>
      </w:pPr>
      <w:r>
        <w:rPr>
          <w:rFonts w:hint="eastAsia"/>
          <w:color w:val="auto"/>
          <w:highlight w:val="none"/>
        </w:rPr>
        <w:t>4.撰写与提交评价报告</w:t>
      </w:r>
    </w:p>
    <w:p w14:paraId="0817FF5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2E9D71E3">
      <w:pPr>
        <w:pStyle w:val="2"/>
        <w:ind w:firstLine="562"/>
        <w:rPr>
          <w:rFonts w:hint="eastAsia"/>
          <w:color w:val="auto"/>
          <w:highlight w:val="none"/>
        </w:rPr>
      </w:pPr>
      <w:r>
        <w:rPr>
          <w:rFonts w:hint="eastAsia"/>
          <w:color w:val="auto"/>
          <w:highlight w:val="none"/>
        </w:rPr>
        <w:t>5.问题整改</w:t>
      </w:r>
    </w:p>
    <w:p w14:paraId="4FD96D50">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1D2DAF8D">
      <w:pPr>
        <w:pStyle w:val="2"/>
        <w:ind w:firstLine="562"/>
        <w:rPr>
          <w:rFonts w:hint="eastAsia"/>
          <w:color w:val="auto"/>
          <w:highlight w:val="none"/>
        </w:rPr>
      </w:pPr>
      <w:r>
        <w:rPr>
          <w:rFonts w:hint="eastAsia"/>
          <w:color w:val="auto"/>
          <w:highlight w:val="none"/>
        </w:rPr>
        <w:t>6.档案整理</w:t>
      </w:r>
    </w:p>
    <w:p w14:paraId="5FDE470E">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7291695F">
      <w:pPr>
        <w:pStyle w:val="3"/>
        <w:numPr>
          <w:ilvl w:val="0"/>
          <w:numId w:val="2"/>
        </w:numPr>
        <w:ind w:firstLine="643"/>
        <w:rPr>
          <w:color w:val="auto"/>
          <w:highlight w:val="none"/>
        </w:rPr>
      </w:pPr>
      <w:r>
        <w:rPr>
          <w:rFonts w:hint="eastAsia"/>
          <w:color w:val="auto"/>
          <w:highlight w:val="none"/>
        </w:rPr>
        <w:t>综合评价情况及评价结论</w:t>
      </w:r>
    </w:p>
    <w:p w14:paraId="08F42393">
      <w:pPr>
        <w:pStyle w:val="4"/>
        <w:ind w:firstLine="643"/>
        <w:rPr>
          <w:rFonts w:hint="eastAsia"/>
          <w:b w:val="0"/>
          <w:color w:val="auto"/>
          <w:highlight w:val="none"/>
        </w:rPr>
      </w:pPr>
      <w:r>
        <w:rPr>
          <w:rFonts w:hint="eastAsia"/>
          <w:color w:val="auto"/>
          <w:highlight w:val="none"/>
        </w:rPr>
        <w:t>（一）综合评价情况</w:t>
      </w:r>
    </w:p>
    <w:p w14:paraId="352D787B">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093F89DF">
      <w:pPr>
        <w:ind w:firstLine="560"/>
        <w:rPr>
          <w:rFonts w:hint="eastAsia"/>
          <w:color w:val="auto"/>
          <w:highlight w:val="none"/>
        </w:rPr>
      </w:pPr>
      <w:r>
        <w:rPr>
          <w:rFonts w:hint="eastAsia"/>
          <w:color w:val="auto"/>
          <w:highlight w:val="none"/>
        </w:rPr>
        <w:t>一是：通过对生产经营单位的特种设备现场勘察、检查与分析，对特种设备实际运行状况、管理状况、及安全生产条件进行安全评估，查找存在的隐患、有害因素的种类和危害程度进行评估，清理和消除特种设备安全隐患，保障社会经济安全发展</w:t>
      </w:r>
    </w:p>
    <w:p w14:paraId="38F35066">
      <w:pPr>
        <w:ind w:firstLine="560"/>
        <w:rPr>
          <w:rFonts w:hint="eastAsia"/>
          <w:color w:val="auto"/>
          <w:highlight w:val="none"/>
        </w:rPr>
      </w:pPr>
      <w:r>
        <w:rPr>
          <w:rFonts w:hint="eastAsia"/>
          <w:color w:val="auto"/>
          <w:highlight w:val="none"/>
        </w:rPr>
        <w:t>二是：通过开展产品质量抽检，提升我县质量强县水平，做好技术更新，提高检测能力，确保检验，检定结果的准确性。</w:t>
      </w:r>
    </w:p>
    <w:p w14:paraId="394FAB89">
      <w:pPr>
        <w:ind w:firstLine="560"/>
        <w:rPr>
          <w:rFonts w:hint="eastAsia"/>
          <w:color w:val="auto"/>
          <w:highlight w:val="none"/>
        </w:rPr>
      </w:pPr>
      <w:r>
        <w:rPr>
          <w:rFonts w:hint="eastAsia"/>
          <w:color w:val="auto"/>
          <w:highlight w:val="none"/>
        </w:rPr>
        <w:t>三是：坚持以人民为中心，坚持问题导向，为落实食品安全“四个最严”要求，及时发现、控制消除食品安全隐患，严厉打击食品安全违法犯罪行为。充分发挥法制顾问作用，全面落实行政执法责任制和行政执法案卷评查制度，切实加强严格规范公正文明执法。</w:t>
      </w:r>
    </w:p>
    <w:p w14:paraId="7F5994E8">
      <w:pPr>
        <w:pStyle w:val="4"/>
        <w:ind w:left="560" w:leftChars="200" w:firstLine="0" w:firstLineChars="0"/>
        <w:rPr>
          <w:color w:val="auto"/>
          <w:highlight w:val="none"/>
        </w:rPr>
      </w:pPr>
      <w:r>
        <w:rPr>
          <w:rFonts w:hint="eastAsia"/>
          <w:color w:val="auto"/>
          <w:highlight w:val="none"/>
        </w:rPr>
        <w:t>（二）评价结论</w:t>
      </w:r>
    </w:p>
    <w:p w14:paraId="044D9CB0">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53FF9F3">
      <w:pPr>
        <w:pStyle w:val="3"/>
        <w:numPr>
          <w:ilvl w:val="0"/>
          <w:numId w:val="2"/>
        </w:numPr>
        <w:ind w:firstLine="643"/>
        <w:rPr>
          <w:color w:val="auto"/>
          <w:highlight w:val="none"/>
        </w:rPr>
      </w:pPr>
      <w:r>
        <w:rPr>
          <w:rFonts w:hint="eastAsia"/>
          <w:color w:val="auto"/>
          <w:highlight w:val="none"/>
        </w:rPr>
        <w:t>绩效评价指标分析</w:t>
      </w:r>
    </w:p>
    <w:p w14:paraId="4D362B2C">
      <w:pPr>
        <w:pStyle w:val="4"/>
        <w:ind w:firstLine="643"/>
        <w:rPr>
          <w:color w:val="auto"/>
          <w:highlight w:val="none"/>
        </w:rPr>
      </w:pPr>
      <w:r>
        <w:rPr>
          <w:rFonts w:hint="eastAsia"/>
          <w:color w:val="auto"/>
          <w:highlight w:val="none"/>
        </w:rPr>
        <w:t>（一）项目决策情况</w:t>
      </w:r>
    </w:p>
    <w:p w14:paraId="2861E1F4">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6E20783A">
      <w:pPr>
        <w:pStyle w:val="2"/>
        <w:ind w:firstLine="562"/>
        <w:rPr>
          <w:color w:val="auto"/>
          <w:highlight w:val="none"/>
        </w:rPr>
      </w:pPr>
      <w:r>
        <w:rPr>
          <w:rFonts w:hint="eastAsia"/>
          <w:color w:val="auto"/>
          <w:highlight w:val="none"/>
        </w:rPr>
        <w:t>1.项目立项情况分析</w:t>
      </w:r>
    </w:p>
    <w:p w14:paraId="0EF60AE0">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17FD566">
      <w:pPr>
        <w:ind w:firstLine="560"/>
        <w:rPr>
          <w:rFonts w:hint="eastAsia"/>
          <w:color w:val="auto"/>
          <w:highlight w:val="none"/>
          <w:lang w:eastAsia="zh-Hans"/>
        </w:rPr>
      </w:pPr>
      <w:r>
        <w:rPr>
          <w:rFonts w:hint="eastAsia"/>
          <w:color w:val="auto"/>
          <w:highlight w:val="none"/>
          <w:lang w:eastAsia="zh-Hans"/>
        </w:rPr>
        <w:t>食品抽检:本项目立项符合《农副产品质量安全法》、《中华人民共和国消费者权益保护法》、《食品安全抽样检验管理办法》等有关规定，立项依据充分；特种设备：本项目立项符合2014年颁发的《中华人民共和国特种设备安全法》中第三条“特种设备安全工作应当坚持安全第一，预防为主，节能环保、综合治理的原则”</w:t>
      </w:r>
      <w:r>
        <w:rPr>
          <w:rFonts w:hint="eastAsia"/>
          <w:color w:val="auto"/>
          <w:highlight w:val="none"/>
          <w:lang w:eastAsia="zh-CN"/>
        </w:rPr>
        <w:t>；</w:t>
      </w:r>
      <w:r>
        <w:rPr>
          <w:rFonts w:hint="eastAsia"/>
          <w:color w:val="auto"/>
          <w:highlight w:val="none"/>
          <w:lang w:eastAsia="zh-Hans"/>
        </w:rPr>
        <w:t>产品质量抽检：本项目立项符合《产品质量法》《消费者权益保护法》和《产品质量监督抽查管理暂行办法》等法律法规规定，在综合分析研判我县产品质量安全形势，结合现有经费规模等情况，符合产品质量监管实际。符合行业发展规划和政策要求；本项目立项符合《和静县市场监督管理局单位配置内设机构和人员编制规定》中职责范围中的“绩效评价领导小组”，属于我单位履职所需；根据《财政资金直接支付申请书》，本项目资金性质为“公共财政预算”功能分类为“2013899其他市场监督管理事务”经济分类为“50201办公经费”属于公共财政支持范围，符合中央、地方事权支出责任划分原则；经检查我单位财政应用平台指标，本项目不存在重复。</w:t>
      </w:r>
    </w:p>
    <w:p w14:paraId="3F485F1A">
      <w:pPr>
        <w:ind w:firstLine="560"/>
        <w:rPr>
          <w:rFonts w:hint="eastAsia"/>
          <w:b/>
          <w:bCs/>
          <w:color w:val="auto"/>
          <w:highlight w:val="none"/>
          <w:lang w:eastAsia="zh-Hans"/>
        </w:rPr>
      </w:pPr>
      <w:r>
        <w:rPr>
          <w:rFonts w:hint="eastAsia"/>
          <w:color w:val="auto"/>
          <w:highlight w:val="none"/>
          <w:lang w:eastAsia="zh-Hans"/>
        </w:rPr>
        <w:t>综上所述，本指标满分为5分，根据评分标准得5分，本项目立项依据较充分。</w:t>
      </w:r>
    </w:p>
    <w:p w14:paraId="75117C59">
      <w:pPr>
        <w:ind w:firstLine="562"/>
        <w:rPr>
          <w:b/>
          <w:bCs/>
          <w:color w:val="auto"/>
          <w:highlight w:val="none"/>
        </w:rPr>
      </w:pPr>
      <w:r>
        <w:rPr>
          <w:rFonts w:hint="eastAsia"/>
          <w:b/>
          <w:bCs/>
          <w:color w:val="auto"/>
          <w:highlight w:val="none"/>
        </w:rPr>
        <w:t>（2）立项程序规范性</w:t>
      </w:r>
    </w:p>
    <w:p w14:paraId="22918478">
      <w:pPr>
        <w:ind w:firstLine="560"/>
        <w:rPr>
          <w:rFonts w:hint="eastAsia"/>
          <w:color w:val="auto"/>
          <w:highlight w:val="none"/>
          <w:lang w:eastAsia="zh-CN"/>
        </w:rPr>
      </w:pPr>
      <w:r>
        <w:rPr>
          <w:rFonts w:hint="eastAsia"/>
          <w:color w:val="auto"/>
          <w:highlight w:val="none"/>
        </w:rPr>
        <w:t>本项目按照规定的程序申请设立，项目立项过程中产生的文件均符合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38</w:t>
      </w:r>
      <w:r>
        <w:rPr>
          <w:rFonts w:hint="eastAsia"/>
          <w:color w:val="auto"/>
          <w:highlight w:val="none"/>
          <w:lang w:eastAsia="zh-Hans"/>
        </w:rPr>
        <w:t>万元，</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lang w:eastAsia="zh-CN"/>
        </w:rPr>
        <w:t>。</w:t>
      </w:r>
    </w:p>
    <w:p w14:paraId="09C9FAF6">
      <w:pPr>
        <w:ind w:firstLine="560"/>
        <w:rPr>
          <w:color w:val="auto"/>
          <w:highlight w:val="none"/>
        </w:rPr>
      </w:pPr>
      <w:r>
        <w:rPr>
          <w:rFonts w:hint="eastAsia"/>
          <w:color w:val="auto"/>
          <w:highlight w:val="none"/>
        </w:rPr>
        <w:t>已综上所述，本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13FA463A">
      <w:pPr>
        <w:pStyle w:val="2"/>
        <w:ind w:firstLine="562"/>
        <w:rPr>
          <w:color w:val="auto"/>
          <w:highlight w:val="none"/>
        </w:rPr>
      </w:pPr>
      <w:r>
        <w:rPr>
          <w:rFonts w:hint="eastAsia"/>
          <w:color w:val="auto"/>
          <w:highlight w:val="none"/>
        </w:rPr>
        <w:t>2.绩效目标情况分析</w:t>
      </w:r>
    </w:p>
    <w:p w14:paraId="4C665055">
      <w:pPr>
        <w:ind w:firstLine="562"/>
        <w:rPr>
          <w:b/>
          <w:bCs/>
          <w:color w:val="auto"/>
          <w:highlight w:val="none"/>
        </w:rPr>
      </w:pPr>
      <w:r>
        <w:rPr>
          <w:rFonts w:hint="eastAsia"/>
          <w:b/>
          <w:bCs/>
          <w:color w:val="auto"/>
          <w:highlight w:val="none"/>
        </w:rPr>
        <w:t>（1）绩效目标合理性</w:t>
      </w:r>
    </w:p>
    <w:p w14:paraId="5875DBEE">
      <w:pPr>
        <w:ind w:firstLine="560"/>
        <w:rPr>
          <w:color w:val="auto"/>
          <w:highlight w:val="none"/>
          <w:lang w:eastAsia="zh-Hans"/>
        </w:rPr>
      </w:pPr>
      <w:r>
        <w:rPr>
          <w:rFonts w:hint="eastAsia"/>
          <w:color w:val="auto"/>
          <w:highlight w:val="none"/>
        </w:rPr>
        <w:t>本项目已设置年度绩效目标，具体内容为“2024年食品监督安全各项抽检费及食品监督安全举报奖励等”；本项目实际工作为：1、食品抽检320批次，平均每次抽检成本为850元；2、食品快速抽检100批次，平均每次抽检成本为30元；3、法律顾问费用2万元，以合同价格为准；4、产品抽检10批次，平均每次抽检成本为5000元；5、专业培训费10人次，平均每次培训成本为3500元。绩效目标与实际工作内容一致，两者具有相关性;本项目</w:t>
      </w:r>
      <w:r>
        <w:rPr>
          <w:rFonts w:hint="eastAsia"/>
          <w:color w:val="auto"/>
          <w:highlight w:val="none"/>
          <w:lang w:eastAsia="zh-Hans"/>
        </w:rPr>
        <w:t>按照绩效目标完成数量指标、质量指标、时效指标、成本指标，有效保障了各类食品、产品抽检</w:t>
      </w:r>
      <w:r>
        <w:rPr>
          <w:rFonts w:hint="eastAsia"/>
          <w:color w:val="auto"/>
          <w:highlight w:val="none"/>
          <w:lang w:val="en-US" w:eastAsia="zh-CN"/>
        </w:rPr>
        <w:t>刀舞，</w:t>
      </w:r>
      <w:r>
        <w:rPr>
          <w:rFonts w:hint="eastAsia"/>
          <w:color w:val="auto"/>
          <w:highlight w:val="none"/>
          <w:lang w:eastAsia="zh-Hans"/>
        </w:rPr>
        <w:t>保障辖区消费者合法权益、严厉打击各类质量违法行为，营造公平竞争氛围，优化营商环境的效益</w:t>
      </w:r>
      <w:r>
        <w:rPr>
          <w:rFonts w:hint="eastAsia"/>
          <w:color w:val="auto"/>
          <w:highlight w:val="none"/>
        </w:rPr>
        <w:t>.</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38</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38</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06914F0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63AE45A9">
      <w:pPr>
        <w:ind w:firstLine="562"/>
        <w:rPr>
          <w:b/>
          <w:bCs/>
          <w:color w:val="auto"/>
          <w:highlight w:val="none"/>
        </w:rPr>
      </w:pPr>
      <w:r>
        <w:rPr>
          <w:rFonts w:hint="eastAsia"/>
          <w:b/>
          <w:bCs/>
          <w:color w:val="auto"/>
          <w:highlight w:val="none"/>
        </w:rPr>
        <w:t>（2）绩效指标明确性</w:t>
      </w:r>
    </w:p>
    <w:p w14:paraId="5AD7AC96">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14</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87.5%</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23BAABB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EB51428">
      <w:pPr>
        <w:pStyle w:val="2"/>
        <w:ind w:firstLine="562"/>
        <w:rPr>
          <w:color w:val="auto"/>
          <w:highlight w:val="none"/>
        </w:rPr>
      </w:pPr>
      <w:r>
        <w:rPr>
          <w:rFonts w:hint="eastAsia"/>
          <w:color w:val="auto"/>
          <w:highlight w:val="none"/>
        </w:rPr>
        <w:t>3.资金投入情况分析</w:t>
      </w:r>
    </w:p>
    <w:p w14:paraId="048E0BEA">
      <w:pPr>
        <w:ind w:firstLine="562"/>
        <w:rPr>
          <w:b/>
          <w:bCs/>
          <w:color w:val="auto"/>
          <w:highlight w:val="none"/>
          <w:lang w:eastAsia="zh-Hans" w:bidi="ar"/>
        </w:rPr>
      </w:pPr>
      <w:r>
        <w:rPr>
          <w:rFonts w:hint="eastAsia"/>
          <w:b/>
          <w:bCs/>
          <w:color w:val="auto"/>
          <w:highlight w:val="none"/>
          <w:lang w:eastAsia="zh-Hans" w:bidi="ar"/>
        </w:rPr>
        <w:t>（1）预算编制科学性</w:t>
      </w:r>
    </w:p>
    <w:p w14:paraId="4E59C94B">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rPr>
        <w:t>双方签订合同，直接支付的方式</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55B05DA9">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202</w:t>
      </w:r>
      <w:r>
        <w:rPr>
          <w:rFonts w:hint="eastAsia"/>
          <w:color w:val="auto"/>
          <w:highlight w:val="none"/>
          <w:lang w:val="en-US" w:eastAsia="zh-CN"/>
        </w:rPr>
        <w:t>4</w:t>
      </w:r>
      <w:r>
        <w:rPr>
          <w:rFonts w:hint="eastAsia"/>
          <w:color w:val="auto"/>
          <w:highlight w:val="none"/>
        </w:rPr>
        <w:t>年食品监督安全各项抽检费及食品监督安全举报奖励等</w:t>
      </w:r>
      <w:r>
        <w:rPr>
          <w:rFonts w:hint="eastAsia"/>
          <w:color w:val="auto"/>
          <w:highlight w:val="none"/>
          <w:lang w:eastAsia="zh-Hans" w:bidi="ar"/>
        </w:rPr>
        <w:t>，项目实际内容为</w:t>
      </w:r>
      <w:r>
        <w:rPr>
          <w:rFonts w:hint="eastAsia"/>
          <w:color w:val="auto"/>
          <w:highlight w:val="none"/>
          <w:lang w:bidi="ar"/>
        </w:rPr>
        <w:t>1、食品抽检320批次，平均每次抽检成本为850元；2、食品快速抽检100批次，平均每次抽检成本为30元；3、法律顾问费用2万元，以合同价格为准；4、产品抽检10批次，平均每次抽检成本为5000元；5、专业培训费10人次，平均每次培训成本为3500元。</w:t>
      </w:r>
      <w:r>
        <w:rPr>
          <w:rFonts w:hint="eastAsia"/>
          <w:color w:val="auto"/>
          <w:highlight w:val="none"/>
          <w:lang w:eastAsia="zh-Hans" w:bidi="ar"/>
        </w:rPr>
        <w:t>，预算申请与《</w:t>
      </w:r>
      <w:r>
        <w:rPr>
          <w:rFonts w:hint="eastAsia"/>
          <w:color w:val="auto"/>
          <w:highlight w:val="none"/>
        </w:rPr>
        <w:t>202</w:t>
      </w:r>
      <w:r>
        <w:rPr>
          <w:rFonts w:hint="eastAsia"/>
          <w:color w:val="auto"/>
          <w:highlight w:val="none"/>
          <w:lang w:val="en-US" w:eastAsia="zh-CN"/>
        </w:rPr>
        <w:t>4</w:t>
      </w:r>
      <w:r>
        <w:rPr>
          <w:rFonts w:hint="eastAsia"/>
          <w:color w:val="auto"/>
          <w:highlight w:val="none"/>
        </w:rPr>
        <w:t>年食品监督安全各项抽检费及食品监督安全举报奖励等</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58D9E321">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38</w:t>
      </w:r>
      <w:r>
        <w:rPr>
          <w:rFonts w:hint="eastAsia"/>
          <w:color w:val="auto"/>
          <w:highlight w:val="none"/>
        </w:rPr>
        <w:t>万元，我单位在预算申请中严格按照单位标准和数量进行核算，其中：食品抽检经费27.20万元</w:t>
      </w:r>
      <w:r>
        <w:rPr>
          <w:rFonts w:hint="eastAsia"/>
          <w:color w:val="auto"/>
          <w:highlight w:val="none"/>
          <w:lang w:eastAsia="zh-CN"/>
        </w:rPr>
        <w:t>、</w:t>
      </w:r>
      <w:r>
        <w:rPr>
          <w:rFonts w:hint="eastAsia"/>
          <w:color w:val="auto"/>
          <w:highlight w:val="none"/>
        </w:rPr>
        <w:t>食品快速抽检经费0.30万元</w:t>
      </w:r>
      <w:r>
        <w:rPr>
          <w:rFonts w:hint="eastAsia"/>
          <w:color w:val="auto"/>
          <w:highlight w:val="none"/>
          <w:lang w:eastAsia="zh-CN"/>
        </w:rPr>
        <w:t>、</w:t>
      </w:r>
      <w:r>
        <w:rPr>
          <w:rFonts w:hint="eastAsia"/>
          <w:color w:val="auto"/>
          <w:highlight w:val="none"/>
        </w:rPr>
        <w:t>产品抽检经费5万元</w:t>
      </w:r>
      <w:r>
        <w:rPr>
          <w:rFonts w:hint="eastAsia"/>
          <w:color w:val="auto"/>
          <w:highlight w:val="none"/>
          <w:lang w:eastAsia="zh-CN"/>
        </w:rPr>
        <w:t>、</w:t>
      </w:r>
      <w:r>
        <w:rPr>
          <w:rFonts w:hint="eastAsia"/>
          <w:color w:val="auto"/>
          <w:highlight w:val="none"/>
        </w:rPr>
        <w:t>培训费3.50万元</w:t>
      </w:r>
      <w:r>
        <w:rPr>
          <w:rFonts w:hint="eastAsia"/>
          <w:color w:val="auto"/>
          <w:highlight w:val="none"/>
          <w:lang w:eastAsia="zh-CN"/>
        </w:rPr>
        <w:t>、</w:t>
      </w:r>
      <w:r>
        <w:rPr>
          <w:rFonts w:hint="eastAsia"/>
          <w:color w:val="auto"/>
          <w:highlight w:val="none"/>
        </w:rPr>
        <w:t>法律顾问费2万元</w:t>
      </w:r>
      <w:r>
        <w:rPr>
          <w:rFonts w:hint="eastAsia"/>
          <w:color w:val="auto"/>
          <w:highlight w:val="none"/>
          <w:lang w:eastAsia="zh-CN"/>
        </w:rPr>
        <w:t>。</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36A3FC1A">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06A26A86">
      <w:pPr>
        <w:ind w:firstLine="562"/>
        <w:rPr>
          <w:b/>
          <w:bCs/>
          <w:color w:val="auto"/>
          <w:highlight w:val="none"/>
        </w:rPr>
      </w:pPr>
      <w:r>
        <w:rPr>
          <w:rFonts w:hint="eastAsia"/>
          <w:b/>
          <w:bCs/>
          <w:color w:val="auto"/>
          <w:highlight w:val="none"/>
        </w:rPr>
        <w:t>（2）资金分配合理性</w:t>
      </w:r>
    </w:p>
    <w:p w14:paraId="5CE5BD24">
      <w:pPr>
        <w:ind w:firstLine="560"/>
        <w:rPr>
          <w:rFonts w:hint="eastAsia" w:cs="仿宋_GB2312"/>
          <w:color w:val="auto"/>
          <w:highlight w:val="none"/>
          <w:lang w:bidi="ar"/>
        </w:rPr>
      </w:pPr>
      <w:r>
        <w:rPr>
          <w:rFonts w:hint="eastAsia" w:cs="仿宋_GB2312"/>
          <w:color w:val="auto"/>
          <w:highlight w:val="none"/>
          <w:lang w:bidi="ar"/>
        </w:rPr>
        <w:t>本项目实际分配资金以《关于申请202</w:t>
      </w:r>
      <w:r>
        <w:rPr>
          <w:rFonts w:hint="eastAsia" w:cs="仿宋_GB2312"/>
          <w:color w:val="auto"/>
          <w:highlight w:val="none"/>
          <w:lang w:val="en-US" w:eastAsia="zh-CN" w:bidi="ar"/>
        </w:rPr>
        <w:t>4</w:t>
      </w:r>
      <w:r>
        <w:rPr>
          <w:rFonts w:hint="eastAsia" w:cs="仿宋_GB2312"/>
          <w:color w:val="auto"/>
          <w:highlight w:val="none"/>
          <w:lang w:bidi="ar"/>
        </w:rPr>
        <w:t>年食品监督安全各项抽检费及食品监督安全举报奖励项目资金的请示》和《202</w:t>
      </w:r>
      <w:r>
        <w:rPr>
          <w:rFonts w:hint="eastAsia" w:cs="仿宋_GB2312"/>
          <w:color w:val="auto"/>
          <w:highlight w:val="none"/>
          <w:lang w:val="en-US" w:eastAsia="zh-CN" w:bidi="ar"/>
        </w:rPr>
        <w:t>4</w:t>
      </w:r>
      <w:r>
        <w:rPr>
          <w:rFonts w:hint="eastAsia" w:cs="仿宋_GB2312"/>
          <w:color w:val="auto"/>
          <w:highlight w:val="none"/>
          <w:lang w:bidi="ar"/>
        </w:rPr>
        <w:t>年食品监督安全各项抽检费及食品监督安全举报奖励项目实施方案》为依据进行资金分配，预算资金分配依据充分。根据《202</w:t>
      </w:r>
      <w:r>
        <w:rPr>
          <w:rFonts w:hint="eastAsia" w:cs="仿宋_GB2312"/>
          <w:color w:val="auto"/>
          <w:highlight w:val="none"/>
          <w:lang w:val="en-US" w:eastAsia="zh-CN" w:bidi="ar"/>
        </w:rPr>
        <w:t>4</w:t>
      </w:r>
      <w:r>
        <w:rPr>
          <w:rFonts w:hint="eastAsia" w:cs="仿宋_GB2312"/>
          <w:color w:val="auto"/>
          <w:highlight w:val="none"/>
          <w:lang w:bidi="ar"/>
        </w:rPr>
        <w:t>年食品监督安全各项抽检费及食品监督安全举报奖励资金下达文件》文件显示，本项目实际到位资金3</w:t>
      </w:r>
      <w:r>
        <w:rPr>
          <w:rFonts w:hint="eastAsia" w:cs="仿宋_GB2312"/>
          <w:color w:val="auto"/>
          <w:highlight w:val="none"/>
          <w:lang w:val="en-US" w:eastAsia="zh-CN" w:bidi="ar"/>
        </w:rPr>
        <w:t>8</w:t>
      </w:r>
      <w:r>
        <w:rPr>
          <w:rFonts w:hint="eastAsia" w:cs="仿宋_GB2312"/>
          <w:color w:val="auto"/>
          <w:highlight w:val="none"/>
          <w:lang w:bidi="ar"/>
        </w:rPr>
        <w:t>万元，实际分配资金与我单位提交申请的资金额度一致，资金分配额度合理，与我单位实际需求相适应。</w:t>
      </w:r>
    </w:p>
    <w:p w14:paraId="6F8F9F7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87F1FB0">
      <w:pPr>
        <w:pStyle w:val="4"/>
        <w:ind w:firstLine="643"/>
        <w:rPr>
          <w:color w:val="auto"/>
          <w:highlight w:val="none"/>
        </w:rPr>
      </w:pPr>
      <w:r>
        <w:rPr>
          <w:rFonts w:hint="eastAsia"/>
          <w:color w:val="auto"/>
          <w:highlight w:val="none"/>
        </w:rPr>
        <w:t>（二）项目过程情况</w:t>
      </w:r>
    </w:p>
    <w:p w14:paraId="1AA21BE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491A2EE">
      <w:pPr>
        <w:pStyle w:val="2"/>
        <w:ind w:firstLine="562"/>
        <w:rPr>
          <w:color w:val="auto"/>
          <w:highlight w:val="none"/>
        </w:rPr>
      </w:pPr>
      <w:r>
        <w:rPr>
          <w:rFonts w:hint="eastAsia"/>
          <w:color w:val="auto"/>
          <w:highlight w:val="none"/>
        </w:rPr>
        <w:t>1.资金管理情况分析</w:t>
      </w:r>
    </w:p>
    <w:p w14:paraId="3B5C6726">
      <w:pPr>
        <w:ind w:firstLine="562"/>
        <w:rPr>
          <w:b/>
          <w:bCs/>
          <w:color w:val="auto"/>
          <w:highlight w:val="none"/>
        </w:rPr>
      </w:pPr>
      <w:r>
        <w:rPr>
          <w:rFonts w:hint="eastAsia"/>
          <w:b/>
          <w:bCs/>
          <w:color w:val="auto"/>
          <w:highlight w:val="none"/>
        </w:rPr>
        <w:t>（1）资金到位率</w:t>
      </w:r>
    </w:p>
    <w:p w14:paraId="6F47D798">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38</w:t>
      </w:r>
      <w:r>
        <w:rPr>
          <w:rFonts w:hint="eastAsia"/>
          <w:color w:val="auto"/>
          <w:highlight w:val="none"/>
        </w:rPr>
        <w:t>万元，其中：本级财政安排资金</w:t>
      </w:r>
      <w:r>
        <w:rPr>
          <w:rFonts w:hint="eastAsia"/>
          <w:color w:val="auto"/>
          <w:highlight w:val="none"/>
          <w:lang w:val="en-US" w:eastAsia="zh-CN"/>
        </w:rPr>
        <w:t>38</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38</w:t>
      </w:r>
      <w:r>
        <w:rPr>
          <w:rFonts w:hint="eastAsia"/>
          <w:color w:val="auto"/>
          <w:highlight w:val="none"/>
        </w:rPr>
        <w:t>万元，资金到位率=（实际到位资金/预算资金）×100%=（</w:t>
      </w:r>
      <w:r>
        <w:rPr>
          <w:rFonts w:hint="eastAsia"/>
          <w:color w:val="auto"/>
          <w:highlight w:val="none"/>
          <w:lang w:val="en-US" w:eastAsia="zh-CN"/>
        </w:rPr>
        <w:t>38</w:t>
      </w:r>
      <w:r>
        <w:rPr>
          <w:rFonts w:hint="eastAsia"/>
          <w:color w:val="auto"/>
          <w:highlight w:val="none"/>
        </w:rPr>
        <w:t>/</w:t>
      </w:r>
      <w:r>
        <w:rPr>
          <w:rFonts w:hint="eastAsia"/>
          <w:color w:val="auto"/>
          <w:highlight w:val="none"/>
          <w:lang w:val="en-US" w:eastAsia="zh-CN"/>
        </w:rPr>
        <w:t>38</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2C3931C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2C74EAC">
      <w:pPr>
        <w:ind w:firstLine="562"/>
        <w:rPr>
          <w:color w:val="auto"/>
          <w:highlight w:val="none"/>
        </w:rPr>
      </w:pPr>
      <w:r>
        <w:rPr>
          <w:rFonts w:hint="eastAsia"/>
          <w:b/>
          <w:bCs/>
          <w:color w:val="auto"/>
          <w:highlight w:val="none"/>
        </w:rPr>
        <w:t>（2）预算执行率</w:t>
      </w:r>
    </w:p>
    <w:p w14:paraId="11221FCD">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38</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38</w:t>
      </w:r>
      <w:r>
        <w:rPr>
          <w:rFonts w:hint="eastAsia"/>
          <w:color w:val="auto"/>
          <w:highlight w:val="none"/>
        </w:rPr>
        <w:t>/</w:t>
      </w:r>
      <w:r>
        <w:rPr>
          <w:rFonts w:hint="eastAsia"/>
          <w:color w:val="auto"/>
          <w:highlight w:val="none"/>
          <w:lang w:val="en-US" w:eastAsia="zh-CN"/>
        </w:rPr>
        <w:t>38</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067725A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6872F899">
      <w:pPr>
        <w:ind w:firstLine="562"/>
        <w:rPr>
          <w:b/>
          <w:bCs/>
          <w:color w:val="auto"/>
          <w:highlight w:val="none"/>
        </w:rPr>
      </w:pPr>
      <w:r>
        <w:rPr>
          <w:rFonts w:hint="eastAsia"/>
          <w:b/>
          <w:bCs/>
          <w:color w:val="auto"/>
          <w:highlight w:val="none"/>
        </w:rPr>
        <w:t>（3）资金使用合规性</w:t>
      </w:r>
    </w:p>
    <w:p w14:paraId="442E6E56">
      <w:pPr>
        <w:ind w:firstLine="560"/>
        <w:rPr>
          <w:rFonts w:hint="eastAsia"/>
          <w:color w:val="auto"/>
          <w:highlight w:val="none"/>
          <w:lang w:eastAsia="zh-CN"/>
        </w:rPr>
      </w:pPr>
      <w:r>
        <w:rPr>
          <w:rFonts w:hint="eastAsia"/>
          <w:color w:val="auto"/>
          <w:highlight w:val="none"/>
          <w:lang w:eastAsia="zh-CN"/>
        </w:rPr>
        <w:t>过检查本项目签订的合同、资金申请文件、发票等财务付款凭证，得出本项目资金支出符合国家财经法规、《政府会计制度》以及《和静县市场监督管理局资金管理办法》《和静县市场监督管理局专项资金管理办法》，资金的拨付有完整的审批程序和手续，资金实际使用方向与预算批复用途一致，不存在截留、挤占、挪用、虚列支出的情况。</w:t>
      </w:r>
    </w:p>
    <w:p w14:paraId="6835064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35BD5BB1">
      <w:pPr>
        <w:pStyle w:val="2"/>
        <w:ind w:firstLine="562"/>
        <w:rPr>
          <w:color w:val="auto"/>
          <w:highlight w:val="none"/>
        </w:rPr>
      </w:pPr>
      <w:r>
        <w:rPr>
          <w:rFonts w:hint="eastAsia"/>
          <w:color w:val="auto"/>
          <w:highlight w:val="none"/>
        </w:rPr>
        <w:t>2.组织实施情况分析</w:t>
      </w:r>
    </w:p>
    <w:p w14:paraId="6D62AC26">
      <w:pPr>
        <w:ind w:firstLine="562"/>
        <w:rPr>
          <w:b/>
          <w:bCs/>
          <w:color w:val="auto"/>
          <w:highlight w:val="none"/>
        </w:rPr>
      </w:pPr>
      <w:r>
        <w:rPr>
          <w:rFonts w:hint="eastAsia"/>
          <w:b/>
          <w:bCs/>
          <w:color w:val="auto"/>
          <w:highlight w:val="none"/>
        </w:rPr>
        <w:t>（1）管理制度健全性</w:t>
      </w:r>
    </w:p>
    <w:p w14:paraId="256769E5">
      <w:pPr>
        <w:ind w:firstLine="560"/>
        <w:rPr>
          <w:rFonts w:hint="eastAsia"/>
          <w:color w:val="auto"/>
          <w:highlight w:val="none"/>
        </w:rPr>
      </w:pPr>
      <w:r>
        <w:rPr>
          <w:rFonts w:hint="eastAsia"/>
          <w:color w:val="auto"/>
          <w:highlight w:val="none"/>
        </w:rPr>
        <w:t>我单位已制定《和静县市场监督管理局资金管理办法》《和静县市场监督管理局收支业务管理制度》《和静县市场监督管理局政府采购业务管理制度》《和静县市场监督管理局合同管理制度》，上述已建立的制度均符合行政事业单位内控管理要求，财务和业务管理制度合法、合规、完整，本项目执行符合上述制度规定。</w:t>
      </w:r>
    </w:p>
    <w:p w14:paraId="3AC0A89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259AB7BA">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646B6296">
      <w:pPr>
        <w:pStyle w:val="2"/>
        <w:ind w:firstLine="562"/>
        <w:rPr>
          <w:b w:val="0"/>
          <w:bCs w:val="0"/>
          <w:color w:val="auto"/>
          <w:highlight w:val="none"/>
        </w:rPr>
      </w:pPr>
      <w:r>
        <w:rPr>
          <w:rFonts w:hint="eastAsia"/>
          <w:b w:val="0"/>
          <w:bCs w:val="0"/>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b w:val="0"/>
          <w:bCs w:val="0"/>
          <w:color w:val="auto"/>
          <w:highlight w:val="none"/>
          <w:lang w:eastAsia="zh-CN"/>
        </w:rPr>
        <w:t>执行</w:t>
      </w:r>
      <w:r>
        <w:rPr>
          <w:rFonts w:hint="eastAsia"/>
          <w:b w:val="0"/>
          <w:bCs w:val="0"/>
          <w:color w:val="auto"/>
          <w:highlight w:val="none"/>
        </w:rPr>
        <w:t>，项目启动实施后，为了加快本项目的实施，成立了202</w:t>
      </w:r>
      <w:r>
        <w:rPr>
          <w:rFonts w:hint="eastAsia"/>
          <w:b w:val="0"/>
          <w:bCs w:val="0"/>
          <w:color w:val="auto"/>
          <w:highlight w:val="none"/>
          <w:lang w:val="en-US" w:eastAsia="zh-CN"/>
        </w:rPr>
        <w:t>4</w:t>
      </w:r>
      <w:r>
        <w:rPr>
          <w:rFonts w:hint="eastAsia"/>
          <w:b w:val="0"/>
          <w:bCs w:val="0"/>
          <w:color w:val="auto"/>
          <w:highlight w:val="none"/>
        </w:rPr>
        <w:t>年食品监督安全各项抽检费及食品监督安全举报奖励等项目工作领导小组，由党组书记</w:t>
      </w:r>
      <w:r>
        <w:rPr>
          <w:rFonts w:hint="eastAsia"/>
          <w:b w:val="0"/>
          <w:bCs w:val="0"/>
          <w:color w:val="auto"/>
          <w:highlight w:val="none"/>
          <w:lang w:val="en-US" w:eastAsia="zh-CN"/>
        </w:rPr>
        <w:t>赵鑫</w:t>
      </w:r>
      <w:r>
        <w:rPr>
          <w:rFonts w:hint="eastAsia"/>
          <w:b w:val="0"/>
          <w:bCs w:val="0"/>
          <w:color w:val="auto"/>
          <w:highlight w:val="none"/>
        </w:rPr>
        <w:t>任组长，负责项目的组织工作；</w:t>
      </w:r>
      <w:r>
        <w:rPr>
          <w:rFonts w:hint="eastAsia"/>
          <w:b w:val="0"/>
          <w:bCs w:val="0"/>
          <w:color w:val="auto"/>
          <w:highlight w:val="none"/>
          <w:lang w:val="en-US" w:eastAsia="zh-CN"/>
        </w:rPr>
        <w:t>徐婧</w:t>
      </w:r>
      <w:r>
        <w:rPr>
          <w:rFonts w:hint="eastAsia"/>
          <w:b w:val="0"/>
          <w:bCs w:val="0"/>
          <w:color w:val="auto"/>
          <w:highlight w:val="none"/>
        </w:rPr>
        <w:t>任副组长，负责项目的实施工作；组员包括：</w:t>
      </w:r>
      <w:r>
        <w:rPr>
          <w:rFonts w:hint="eastAsia" w:ascii="仿宋_GB2312" w:hAnsi="仿宋_GB2312" w:eastAsia="仿宋_GB2312" w:cs="Times New Roman"/>
          <w:b w:val="0"/>
          <w:bCs w:val="0"/>
          <w:color w:val="auto"/>
          <w:kern w:val="2"/>
          <w:sz w:val="28"/>
          <w:szCs w:val="24"/>
          <w:highlight w:val="none"/>
          <w:lang w:val="en-US" w:eastAsia="zh-CN" w:bidi="ar-SA"/>
        </w:rPr>
        <w:t>魏晓东</w:t>
      </w:r>
      <w:r>
        <w:rPr>
          <w:rFonts w:hint="eastAsia"/>
          <w:b w:val="0"/>
          <w:bCs w:val="0"/>
          <w:color w:val="auto"/>
          <w:highlight w:val="none"/>
        </w:rPr>
        <w:t>和</w:t>
      </w:r>
      <w:r>
        <w:rPr>
          <w:rFonts w:hint="eastAsia" w:ascii="仿宋_GB2312" w:hAnsi="仿宋_GB2312" w:eastAsia="仿宋_GB2312" w:cs="Times New Roman"/>
          <w:b w:val="0"/>
          <w:bCs w:val="0"/>
          <w:color w:val="auto"/>
          <w:kern w:val="2"/>
          <w:sz w:val="28"/>
          <w:szCs w:val="24"/>
          <w:highlight w:val="none"/>
          <w:lang w:val="en-US" w:eastAsia="zh-CN" w:bidi="ar-SA"/>
        </w:rPr>
        <w:t>瓮亚萍</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巴音珊</w:t>
      </w:r>
      <w:r>
        <w:rPr>
          <w:rFonts w:hint="eastAsia"/>
          <w:b w:val="0"/>
          <w:bCs w:val="0"/>
          <w:color w:val="auto"/>
          <w:highlight w:val="none"/>
        </w:rPr>
        <w:t>，主要负责项目监督管理、验收以及资金核拨等工作。</w:t>
      </w:r>
      <w:r>
        <w:rPr>
          <w:rFonts w:hint="eastAsia"/>
          <w:b w:val="0"/>
          <w:bCs w:val="0"/>
          <w:color w:val="auto"/>
          <w:highlight w:val="none"/>
        </w:rPr>
        <w:t>项目调整及支出调整手续完备；项目合同书、验收报告、技术鉴定等资料齐全并及时归档；项目实施的人员条件、场地设备、信息支撑等落实到位。</w:t>
      </w:r>
    </w:p>
    <w:p w14:paraId="7607BEE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768598D7">
      <w:pPr>
        <w:pStyle w:val="4"/>
        <w:ind w:left="560" w:leftChars="200" w:firstLine="0" w:firstLineChars="0"/>
        <w:rPr>
          <w:color w:val="auto"/>
          <w:highlight w:val="none"/>
        </w:rPr>
      </w:pPr>
      <w:r>
        <w:rPr>
          <w:rFonts w:hint="eastAsia"/>
          <w:color w:val="auto"/>
          <w:highlight w:val="none"/>
        </w:rPr>
        <w:t>（三）项目产出情况</w:t>
      </w:r>
    </w:p>
    <w:p w14:paraId="69D5F05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4181456">
      <w:pPr>
        <w:pStyle w:val="2"/>
        <w:ind w:firstLine="562"/>
        <w:rPr>
          <w:b/>
          <w:bCs/>
          <w:color w:val="auto"/>
          <w:highlight w:val="none"/>
        </w:rPr>
      </w:pPr>
      <w:r>
        <w:rPr>
          <w:rFonts w:hint="eastAsia"/>
          <w:b/>
          <w:bCs/>
          <w:color w:val="auto"/>
          <w:highlight w:val="none"/>
        </w:rPr>
        <w:t>1.数量指标完成情况分析</w:t>
      </w:r>
    </w:p>
    <w:p w14:paraId="6006B39E">
      <w:pPr>
        <w:pStyle w:val="2"/>
        <w:ind w:firstLine="562"/>
        <w:rPr>
          <w:rFonts w:hint="eastAsia"/>
          <w:b w:val="0"/>
          <w:bCs w:val="0"/>
          <w:color w:val="auto"/>
          <w:highlight w:val="none"/>
          <w:lang w:eastAsia="zh-CN"/>
        </w:rPr>
      </w:pPr>
      <w:r>
        <w:rPr>
          <w:rFonts w:hint="eastAsia"/>
          <w:b w:val="0"/>
          <w:bCs w:val="0"/>
          <w:color w:val="auto"/>
          <w:highlight w:val="none"/>
          <w:lang w:eastAsia="zh-CN"/>
        </w:rPr>
        <w:t>“食品抽检批次”指标，预期指标值为&gt;=</w:t>
      </w:r>
      <w:r>
        <w:rPr>
          <w:rFonts w:hint="eastAsia"/>
          <w:b w:val="0"/>
          <w:bCs w:val="0"/>
          <w:color w:val="auto"/>
          <w:highlight w:val="none"/>
          <w:lang w:val="en-US" w:eastAsia="zh-CN"/>
        </w:rPr>
        <w:t>320</w:t>
      </w:r>
      <w:r>
        <w:rPr>
          <w:rFonts w:hint="eastAsia"/>
          <w:b w:val="0"/>
          <w:bCs w:val="0"/>
          <w:color w:val="auto"/>
          <w:highlight w:val="none"/>
          <w:lang w:eastAsia="zh-CN"/>
        </w:rPr>
        <w:t>批次，实际完成指标值为</w:t>
      </w:r>
      <w:r>
        <w:rPr>
          <w:rFonts w:hint="eastAsia"/>
          <w:b w:val="0"/>
          <w:bCs w:val="0"/>
          <w:color w:val="auto"/>
          <w:highlight w:val="none"/>
          <w:lang w:val="en-US" w:eastAsia="zh-CN"/>
        </w:rPr>
        <w:t>320</w:t>
      </w:r>
      <w:r>
        <w:rPr>
          <w:rFonts w:hint="eastAsia"/>
          <w:b w:val="0"/>
          <w:bCs w:val="0"/>
          <w:color w:val="auto"/>
          <w:highlight w:val="none"/>
          <w:lang w:eastAsia="zh-CN"/>
        </w:rPr>
        <w:t>批次，指标完成率为100%，偏差率0%。</w:t>
      </w:r>
    </w:p>
    <w:p w14:paraId="351A95D4">
      <w:pPr>
        <w:pStyle w:val="2"/>
        <w:ind w:firstLine="562"/>
        <w:rPr>
          <w:rFonts w:hint="eastAsia"/>
          <w:b w:val="0"/>
          <w:bCs w:val="0"/>
          <w:color w:val="auto"/>
          <w:highlight w:val="none"/>
          <w:lang w:eastAsia="zh-CN"/>
        </w:rPr>
      </w:pPr>
      <w:r>
        <w:rPr>
          <w:rFonts w:hint="eastAsia"/>
          <w:b w:val="0"/>
          <w:bCs w:val="0"/>
          <w:color w:val="auto"/>
          <w:highlight w:val="none"/>
          <w:lang w:eastAsia="zh-CN"/>
        </w:rPr>
        <w:t>“食品快速抽检批次”指标，预期指标值为&gt;=</w:t>
      </w:r>
      <w:r>
        <w:rPr>
          <w:rFonts w:hint="eastAsia"/>
          <w:b w:val="0"/>
          <w:bCs w:val="0"/>
          <w:color w:val="auto"/>
          <w:highlight w:val="none"/>
          <w:lang w:val="en-US" w:eastAsia="zh-CN"/>
        </w:rPr>
        <w:t>100</w:t>
      </w:r>
      <w:r>
        <w:rPr>
          <w:rFonts w:hint="eastAsia"/>
          <w:b w:val="0"/>
          <w:bCs w:val="0"/>
          <w:color w:val="auto"/>
          <w:highlight w:val="none"/>
          <w:lang w:eastAsia="zh-CN"/>
        </w:rPr>
        <w:t>批次，实际完成指标值为</w:t>
      </w:r>
      <w:r>
        <w:rPr>
          <w:rFonts w:hint="eastAsia"/>
          <w:b w:val="0"/>
          <w:bCs w:val="0"/>
          <w:color w:val="auto"/>
          <w:highlight w:val="none"/>
          <w:lang w:val="en-US" w:eastAsia="zh-CN"/>
        </w:rPr>
        <w:t>100</w:t>
      </w:r>
      <w:r>
        <w:rPr>
          <w:rFonts w:hint="eastAsia"/>
          <w:b w:val="0"/>
          <w:bCs w:val="0"/>
          <w:color w:val="auto"/>
          <w:highlight w:val="none"/>
          <w:lang w:eastAsia="zh-CN"/>
        </w:rPr>
        <w:t>批次，指标完成率为100%，偏差率0%。</w:t>
      </w:r>
    </w:p>
    <w:p w14:paraId="2D2E4FD1">
      <w:pPr>
        <w:pStyle w:val="2"/>
        <w:ind w:firstLine="562"/>
        <w:rPr>
          <w:rFonts w:hint="eastAsia"/>
          <w:b w:val="0"/>
          <w:bCs w:val="0"/>
          <w:color w:val="auto"/>
          <w:highlight w:val="none"/>
          <w:lang w:eastAsia="zh-CN"/>
        </w:rPr>
      </w:pPr>
      <w:r>
        <w:rPr>
          <w:rFonts w:hint="eastAsia"/>
          <w:b w:val="0"/>
          <w:bCs w:val="0"/>
          <w:color w:val="auto"/>
          <w:highlight w:val="none"/>
          <w:lang w:eastAsia="zh-CN"/>
        </w:rPr>
        <w:t>“产品抽检批次”指标，预期指标值为&gt;=10批次，实际完成指标值为10批次，指标完成率为100%，偏差率0%。</w:t>
      </w:r>
    </w:p>
    <w:p w14:paraId="1CF16186">
      <w:pPr>
        <w:pStyle w:val="2"/>
        <w:ind w:firstLine="562"/>
        <w:rPr>
          <w:rFonts w:hint="eastAsia"/>
          <w:b w:val="0"/>
          <w:bCs w:val="0"/>
          <w:color w:val="auto"/>
          <w:highlight w:val="none"/>
          <w:lang w:eastAsia="zh-CN"/>
        </w:rPr>
      </w:pPr>
      <w:r>
        <w:rPr>
          <w:rFonts w:hint="eastAsia"/>
          <w:b w:val="0"/>
          <w:bCs w:val="0"/>
          <w:color w:val="auto"/>
          <w:highlight w:val="none"/>
          <w:lang w:eastAsia="zh-CN"/>
        </w:rPr>
        <w:t>“检测特种设、产品抽检、食品抽检人员培训”指标，预期指标值为&gt;=10批次，实际完成指标值为10批次，指标完成率为100%，偏差率0%。</w:t>
      </w:r>
    </w:p>
    <w:p w14:paraId="6F119627">
      <w:pPr>
        <w:pStyle w:val="2"/>
        <w:ind w:firstLine="562"/>
        <w:rPr>
          <w:rFonts w:hint="eastAsia"/>
          <w:b w:val="0"/>
          <w:bCs w:val="0"/>
          <w:color w:val="auto"/>
          <w:highlight w:val="none"/>
          <w:lang w:eastAsia="zh-CN"/>
        </w:rPr>
      </w:pPr>
      <w:r>
        <w:rPr>
          <w:rFonts w:hint="eastAsia"/>
          <w:b w:val="0"/>
          <w:bCs w:val="0"/>
          <w:color w:val="auto"/>
          <w:highlight w:val="none"/>
          <w:lang w:eastAsia="zh-CN"/>
        </w:rPr>
        <w:t>“合作律师所数量”指标，预期指标值为&gt;=1家，实际完成指标值为1家，指标完成率为100%，偏差率0%。</w:t>
      </w:r>
    </w:p>
    <w:p w14:paraId="14769A03">
      <w:pPr>
        <w:pStyle w:val="2"/>
        <w:ind w:firstLine="562"/>
        <w:rPr>
          <w:b/>
          <w:bCs/>
          <w:color w:val="auto"/>
          <w:highlight w:val="none"/>
        </w:rPr>
      </w:pPr>
      <w:r>
        <w:rPr>
          <w:rFonts w:hint="eastAsia"/>
          <w:b/>
          <w:bCs/>
          <w:color w:val="auto"/>
          <w:highlight w:val="none"/>
        </w:rPr>
        <w:t>2.质量指标完成情况分析</w:t>
      </w:r>
    </w:p>
    <w:p w14:paraId="75A46C96">
      <w:pPr>
        <w:ind w:firstLine="560"/>
        <w:rPr>
          <w:rFonts w:hint="eastAsia"/>
          <w:color w:val="auto"/>
          <w:highlight w:val="none"/>
        </w:rPr>
      </w:pPr>
      <w:r>
        <w:rPr>
          <w:rFonts w:hint="eastAsia"/>
          <w:color w:val="auto"/>
          <w:highlight w:val="none"/>
        </w:rPr>
        <w:t>“问题商品下架率”指标：预期指标值为=100%，实际完成指标值为100%，指标完成率为100%，偏差率0%。</w:t>
      </w:r>
    </w:p>
    <w:p w14:paraId="60BC7AF4">
      <w:pPr>
        <w:ind w:firstLine="560"/>
        <w:rPr>
          <w:rFonts w:hint="eastAsia"/>
          <w:color w:val="auto"/>
          <w:highlight w:val="none"/>
          <w:lang w:eastAsia="zh-CN"/>
        </w:rPr>
      </w:pPr>
      <w:r>
        <w:rPr>
          <w:rFonts w:hint="eastAsia"/>
          <w:color w:val="auto"/>
          <w:highlight w:val="none"/>
        </w:rPr>
        <w:t>“违法案件查处率”指标，预期指标值为=100%，实际完成指标值为100%，指标完成率为100%，偏差率0%。</w:t>
      </w:r>
    </w:p>
    <w:p w14:paraId="34DBEDDC">
      <w:pPr>
        <w:pStyle w:val="2"/>
        <w:ind w:firstLine="562"/>
        <w:rPr>
          <w:color w:val="auto"/>
          <w:highlight w:val="none"/>
        </w:rPr>
      </w:pPr>
      <w:r>
        <w:rPr>
          <w:rFonts w:hint="eastAsia"/>
          <w:color w:val="auto"/>
          <w:highlight w:val="none"/>
        </w:rPr>
        <w:t>3.时效指标完成情况分析</w:t>
      </w:r>
    </w:p>
    <w:p w14:paraId="12277E4A">
      <w:pPr>
        <w:pStyle w:val="4"/>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“年度检测任务按时完成率”指标：预期指标值为=100%，实际完成指标值为100%，指标完成率为100%，偏差率0%。</w:t>
      </w:r>
    </w:p>
    <w:p w14:paraId="7B93A318">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55CFC2D1">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76D435DB">
      <w:pPr>
        <w:pStyle w:val="2"/>
        <w:ind w:firstLine="562"/>
        <w:rPr>
          <w:rFonts w:hint="eastAsia" w:ascii="仿宋_GB2312" w:hAnsi="仿宋_GB2312" w:eastAsia="仿宋_GB2312" w:cs="仿宋_GB2312"/>
          <w:b/>
          <w:bCs/>
          <w:color w:val="auto"/>
          <w:kern w:val="2"/>
          <w:sz w:val="28"/>
          <w:szCs w:val="24"/>
          <w:highlight w:val="none"/>
          <w:u w:color="000000"/>
          <w:lang w:val="zh-TW" w:eastAsia="zh-TW" w:bidi="ar-SA"/>
        </w:rPr>
      </w:pPr>
      <w:r>
        <w:rPr>
          <w:rFonts w:hint="eastAsia" w:ascii="仿宋_GB2312" w:hAnsi="仿宋_GB2312" w:eastAsia="仿宋_GB2312" w:cs="仿宋_GB2312"/>
          <w:b/>
          <w:bCs/>
          <w:color w:val="auto"/>
          <w:kern w:val="2"/>
          <w:sz w:val="28"/>
          <w:szCs w:val="24"/>
          <w:highlight w:val="none"/>
          <w:u w:color="000000"/>
          <w:lang w:val="en-US" w:eastAsia="zh-CN" w:bidi="ar-SA"/>
        </w:rPr>
        <w:t>1</w:t>
      </w:r>
      <w:r>
        <w:rPr>
          <w:rFonts w:hint="eastAsia" w:ascii="仿宋_GB2312" w:hAnsi="仿宋_GB2312" w:eastAsia="仿宋_GB2312" w:cs="仿宋_GB2312"/>
          <w:b/>
          <w:bCs/>
          <w:color w:val="auto"/>
          <w:kern w:val="2"/>
          <w:sz w:val="28"/>
          <w:szCs w:val="24"/>
          <w:highlight w:val="none"/>
          <w:u w:color="000000"/>
          <w:lang w:val="zh-TW" w:eastAsia="zh-TW" w:bidi="ar-SA"/>
        </w:rPr>
        <w:t>.成本指标完成情况分析</w:t>
      </w:r>
    </w:p>
    <w:p w14:paraId="6BF51406">
      <w:pPr>
        <w:pStyle w:val="4"/>
        <w:ind w:firstLine="643"/>
        <w:rPr>
          <w:rFonts w:hint="eastAsia" w:ascii="仿宋_GB2312" w:hAnsi="仿宋_GB2312" w:eastAsia="仿宋_GB2312" w:cs="仿宋_GB2312"/>
          <w:b w:val="0"/>
          <w:bCs w:val="0"/>
          <w:color w:val="auto"/>
          <w:kern w:val="2"/>
          <w:sz w:val="28"/>
          <w:szCs w:val="24"/>
          <w:highlight w:val="none"/>
          <w:u w:color="000000"/>
          <w:lang w:val="zh-TW" w:eastAsia="zh-TW" w:bidi="ar-SA"/>
        </w:rPr>
      </w:pPr>
      <w:r>
        <w:rPr>
          <w:rFonts w:hint="eastAsia" w:ascii="仿宋_GB2312" w:hAnsi="仿宋_GB2312" w:eastAsia="仿宋_GB2312" w:cs="仿宋_GB2312"/>
          <w:b w:val="0"/>
          <w:bCs w:val="0"/>
          <w:color w:val="auto"/>
          <w:kern w:val="2"/>
          <w:sz w:val="28"/>
          <w:szCs w:val="24"/>
          <w:highlight w:val="none"/>
          <w:u w:color="000000"/>
          <w:lang w:val="zh-TW" w:eastAsia="zh-TW" w:bidi="ar-SA"/>
        </w:rPr>
        <w:t>“食品抽检经费”指标，预期指标值为&lt;=2</w:t>
      </w:r>
      <w:r>
        <w:rPr>
          <w:rFonts w:hint="eastAsia" w:ascii="仿宋_GB2312" w:hAnsi="仿宋_GB2312" w:eastAsia="仿宋_GB2312" w:cs="仿宋_GB2312"/>
          <w:b w:val="0"/>
          <w:bCs w:val="0"/>
          <w:color w:val="auto"/>
          <w:kern w:val="2"/>
          <w:sz w:val="28"/>
          <w:szCs w:val="24"/>
          <w:highlight w:val="none"/>
          <w:u w:color="000000"/>
          <w:lang w:val="en-US" w:eastAsia="zh-CN" w:bidi="ar-SA"/>
        </w:rPr>
        <w:t>7.2</w:t>
      </w:r>
      <w:r>
        <w:rPr>
          <w:rFonts w:hint="eastAsia" w:ascii="仿宋_GB2312" w:hAnsi="仿宋_GB2312" w:eastAsia="仿宋_GB2312" w:cs="仿宋_GB2312"/>
          <w:b w:val="0"/>
          <w:bCs w:val="0"/>
          <w:color w:val="auto"/>
          <w:kern w:val="2"/>
          <w:sz w:val="28"/>
          <w:szCs w:val="24"/>
          <w:highlight w:val="none"/>
          <w:u w:color="000000"/>
          <w:lang w:val="zh-TW" w:eastAsia="zh-TW" w:bidi="ar-SA"/>
        </w:rPr>
        <w:t>万元，实际完成指标值为</w:t>
      </w:r>
      <w:r>
        <w:rPr>
          <w:rFonts w:hint="eastAsia" w:ascii="仿宋_GB2312" w:hAnsi="仿宋_GB2312" w:eastAsia="仿宋_GB2312" w:cs="仿宋_GB2312"/>
          <w:b w:val="0"/>
          <w:bCs w:val="0"/>
          <w:color w:val="auto"/>
          <w:kern w:val="2"/>
          <w:sz w:val="28"/>
          <w:szCs w:val="24"/>
          <w:highlight w:val="none"/>
          <w:u w:color="000000"/>
          <w:lang w:val="en-US" w:eastAsia="zh-CN" w:bidi="ar-SA"/>
        </w:rPr>
        <w:t>27.2</w:t>
      </w:r>
      <w:r>
        <w:rPr>
          <w:rFonts w:hint="eastAsia" w:ascii="仿宋_GB2312" w:hAnsi="仿宋_GB2312" w:eastAsia="仿宋_GB2312" w:cs="仿宋_GB2312"/>
          <w:b w:val="0"/>
          <w:bCs w:val="0"/>
          <w:color w:val="auto"/>
          <w:kern w:val="2"/>
          <w:sz w:val="28"/>
          <w:szCs w:val="24"/>
          <w:highlight w:val="none"/>
          <w:u w:color="000000"/>
          <w:lang w:val="zh-TW" w:eastAsia="zh-TW" w:bidi="ar-SA"/>
        </w:rPr>
        <w:t>万元，指标完成率为100%，偏差率0%。</w:t>
      </w:r>
    </w:p>
    <w:p w14:paraId="621E67E2">
      <w:pPr>
        <w:pStyle w:val="4"/>
        <w:ind w:firstLine="643"/>
        <w:rPr>
          <w:rFonts w:hint="eastAsia" w:ascii="仿宋_GB2312" w:hAnsi="仿宋_GB2312" w:eastAsia="仿宋_GB2312" w:cs="仿宋_GB2312"/>
          <w:b w:val="0"/>
          <w:bCs w:val="0"/>
          <w:color w:val="auto"/>
          <w:kern w:val="2"/>
          <w:sz w:val="28"/>
          <w:szCs w:val="24"/>
          <w:highlight w:val="none"/>
          <w:u w:color="000000"/>
          <w:lang w:val="zh-TW" w:eastAsia="zh-TW" w:bidi="ar-SA"/>
        </w:rPr>
      </w:pPr>
      <w:r>
        <w:rPr>
          <w:rFonts w:hint="eastAsia" w:ascii="仿宋_GB2312" w:hAnsi="仿宋_GB2312" w:eastAsia="仿宋_GB2312" w:cs="仿宋_GB2312"/>
          <w:b w:val="0"/>
          <w:bCs w:val="0"/>
          <w:color w:val="auto"/>
          <w:kern w:val="2"/>
          <w:sz w:val="28"/>
          <w:szCs w:val="24"/>
          <w:highlight w:val="none"/>
          <w:u w:color="000000"/>
          <w:lang w:val="zh-TW" w:eastAsia="zh-TW" w:bidi="ar-SA"/>
        </w:rPr>
        <w:t>“食品快速抽检经费”指标，预期指标值为&lt;=</w:t>
      </w:r>
      <w:r>
        <w:rPr>
          <w:rFonts w:hint="eastAsia" w:ascii="仿宋_GB2312" w:hAnsi="仿宋_GB2312" w:eastAsia="仿宋_GB2312" w:cs="仿宋_GB2312"/>
          <w:b w:val="0"/>
          <w:bCs w:val="0"/>
          <w:color w:val="auto"/>
          <w:kern w:val="2"/>
          <w:sz w:val="28"/>
          <w:szCs w:val="24"/>
          <w:highlight w:val="none"/>
          <w:u w:color="000000"/>
          <w:lang w:val="en-US" w:eastAsia="zh-CN" w:bidi="ar-SA"/>
        </w:rPr>
        <w:t>0.3</w:t>
      </w:r>
      <w:r>
        <w:rPr>
          <w:rFonts w:hint="eastAsia" w:ascii="仿宋_GB2312" w:hAnsi="仿宋_GB2312" w:eastAsia="仿宋_GB2312" w:cs="仿宋_GB2312"/>
          <w:b w:val="0"/>
          <w:bCs w:val="0"/>
          <w:color w:val="auto"/>
          <w:kern w:val="2"/>
          <w:sz w:val="28"/>
          <w:szCs w:val="24"/>
          <w:highlight w:val="none"/>
          <w:u w:color="000000"/>
          <w:lang w:val="zh-TW" w:eastAsia="zh-TW" w:bidi="ar-SA"/>
        </w:rPr>
        <w:t>万元，实际完成指标值为</w:t>
      </w:r>
      <w:r>
        <w:rPr>
          <w:rFonts w:hint="eastAsia" w:ascii="仿宋_GB2312" w:hAnsi="仿宋_GB2312" w:eastAsia="仿宋_GB2312" w:cs="仿宋_GB2312"/>
          <w:b w:val="0"/>
          <w:bCs w:val="0"/>
          <w:color w:val="auto"/>
          <w:kern w:val="2"/>
          <w:sz w:val="28"/>
          <w:szCs w:val="24"/>
          <w:highlight w:val="none"/>
          <w:u w:color="000000"/>
          <w:lang w:val="en-US" w:eastAsia="zh-CN" w:bidi="ar-SA"/>
        </w:rPr>
        <w:t>0.3</w:t>
      </w:r>
      <w:r>
        <w:rPr>
          <w:rFonts w:hint="eastAsia" w:ascii="仿宋_GB2312" w:hAnsi="仿宋_GB2312" w:eastAsia="仿宋_GB2312" w:cs="仿宋_GB2312"/>
          <w:b w:val="0"/>
          <w:bCs w:val="0"/>
          <w:color w:val="auto"/>
          <w:kern w:val="2"/>
          <w:sz w:val="28"/>
          <w:szCs w:val="24"/>
          <w:highlight w:val="none"/>
          <w:u w:color="000000"/>
          <w:lang w:val="zh-TW" w:eastAsia="zh-TW" w:bidi="ar-SA"/>
        </w:rPr>
        <w:t>万元，指标完成率为100%，偏差率0%。</w:t>
      </w:r>
    </w:p>
    <w:p w14:paraId="77734056">
      <w:pPr>
        <w:pStyle w:val="4"/>
        <w:ind w:firstLine="643"/>
        <w:rPr>
          <w:rFonts w:hint="eastAsia" w:ascii="仿宋_GB2312" w:hAnsi="仿宋_GB2312" w:eastAsia="仿宋_GB2312" w:cs="仿宋_GB2312"/>
          <w:b w:val="0"/>
          <w:bCs w:val="0"/>
          <w:color w:val="auto"/>
          <w:kern w:val="2"/>
          <w:sz w:val="28"/>
          <w:szCs w:val="24"/>
          <w:highlight w:val="none"/>
          <w:u w:color="000000"/>
          <w:lang w:val="zh-TW" w:eastAsia="zh-TW" w:bidi="ar-SA"/>
        </w:rPr>
      </w:pPr>
      <w:r>
        <w:rPr>
          <w:rFonts w:hint="eastAsia" w:ascii="仿宋_GB2312" w:hAnsi="仿宋_GB2312" w:eastAsia="仿宋_GB2312" w:cs="仿宋_GB2312"/>
          <w:b w:val="0"/>
          <w:bCs w:val="0"/>
          <w:color w:val="auto"/>
          <w:kern w:val="2"/>
          <w:sz w:val="28"/>
          <w:szCs w:val="24"/>
          <w:highlight w:val="none"/>
          <w:u w:color="000000"/>
          <w:lang w:val="zh-TW" w:eastAsia="zh-TW" w:bidi="ar-SA"/>
        </w:rPr>
        <w:t>“产品抽检经费”指标，预期指标值为&lt;=5万元，实际完成指标值为5万元，指标完成率为100%，偏差率0%。</w:t>
      </w:r>
    </w:p>
    <w:p w14:paraId="4B6FF665">
      <w:pPr>
        <w:pStyle w:val="4"/>
        <w:ind w:firstLine="643"/>
        <w:rPr>
          <w:rFonts w:hint="eastAsia" w:ascii="仿宋_GB2312" w:hAnsi="仿宋_GB2312" w:eastAsia="仿宋_GB2312" w:cs="仿宋_GB2312"/>
          <w:b w:val="0"/>
          <w:bCs w:val="0"/>
          <w:color w:val="auto"/>
          <w:kern w:val="2"/>
          <w:sz w:val="28"/>
          <w:szCs w:val="24"/>
          <w:highlight w:val="none"/>
          <w:u w:color="000000"/>
          <w:lang w:val="zh-TW" w:eastAsia="zh-TW" w:bidi="ar-SA"/>
        </w:rPr>
      </w:pPr>
      <w:r>
        <w:rPr>
          <w:rFonts w:hint="eastAsia" w:ascii="仿宋_GB2312" w:hAnsi="仿宋_GB2312" w:eastAsia="仿宋_GB2312" w:cs="仿宋_GB2312"/>
          <w:b w:val="0"/>
          <w:bCs w:val="0"/>
          <w:color w:val="auto"/>
          <w:kern w:val="2"/>
          <w:sz w:val="28"/>
          <w:szCs w:val="24"/>
          <w:highlight w:val="none"/>
          <w:u w:color="000000"/>
          <w:lang w:val="zh-TW" w:eastAsia="zh-TW" w:bidi="ar-SA"/>
        </w:rPr>
        <w:t>“培训费”指标，预期指标值为&lt;=3.5万元，实际完成指标值为3.5万元，指标完成率为100%，偏差率0%。</w:t>
      </w:r>
    </w:p>
    <w:p w14:paraId="75DDDE90">
      <w:pPr>
        <w:pStyle w:val="4"/>
        <w:ind w:firstLine="643"/>
        <w:rPr>
          <w:rFonts w:hint="eastAsia" w:ascii="仿宋_GB2312" w:hAnsi="仿宋_GB2312" w:eastAsia="仿宋_GB2312" w:cs="仿宋_GB2312"/>
          <w:b w:val="0"/>
          <w:bCs w:val="0"/>
          <w:color w:val="auto"/>
          <w:kern w:val="2"/>
          <w:sz w:val="28"/>
          <w:szCs w:val="24"/>
          <w:highlight w:val="none"/>
          <w:u w:color="000000"/>
          <w:lang w:val="zh-TW" w:eastAsia="zh-TW" w:bidi="ar-SA"/>
        </w:rPr>
      </w:pPr>
      <w:r>
        <w:rPr>
          <w:rFonts w:hint="eastAsia" w:ascii="仿宋_GB2312" w:hAnsi="仿宋_GB2312" w:eastAsia="仿宋_GB2312" w:cs="仿宋_GB2312"/>
          <w:b w:val="0"/>
          <w:bCs w:val="0"/>
          <w:color w:val="auto"/>
          <w:kern w:val="2"/>
          <w:sz w:val="28"/>
          <w:szCs w:val="24"/>
          <w:highlight w:val="none"/>
          <w:u w:color="000000"/>
          <w:lang w:val="zh-TW" w:eastAsia="zh-TW" w:bidi="ar-SA"/>
        </w:rPr>
        <w:t>“法律顾问费”指标，预期指标值为&lt;=</w:t>
      </w:r>
      <w:r>
        <w:rPr>
          <w:rFonts w:hint="eastAsia" w:ascii="仿宋_GB2312" w:hAnsi="仿宋_GB2312" w:eastAsia="仿宋_GB2312" w:cs="仿宋_GB2312"/>
          <w:b w:val="0"/>
          <w:bCs w:val="0"/>
          <w:color w:val="auto"/>
          <w:kern w:val="2"/>
          <w:sz w:val="28"/>
          <w:szCs w:val="24"/>
          <w:highlight w:val="none"/>
          <w:u w:color="000000"/>
          <w:lang w:val="en-US" w:eastAsia="zh-CN" w:bidi="ar-SA"/>
        </w:rPr>
        <w:t>2</w:t>
      </w:r>
      <w:r>
        <w:rPr>
          <w:rFonts w:hint="eastAsia" w:ascii="仿宋_GB2312" w:hAnsi="仿宋_GB2312" w:eastAsia="仿宋_GB2312" w:cs="仿宋_GB2312"/>
          <w:b w:val="0"/>
          <w:bCs w:val="0"/>
          <w:color w:val="auto"/>
          <w:kern w:val="2"/>
          <w:sz w:val="28"/>
          <w:szCs w:val="24"/>
          <w:highlight w:val="none"/>
          <w:u w:color="000000"/>
          <w:lang w:val="zh-TW" w:eastAsia="zh-TW" w:bidi="ar-SA"/>
        </w:rPr>
        <w:t>万元，实际完成指标值为</w:t>
      </w:r>
      <w:r>
        <w:rPr>
          <w:rFonts w:hint="eastAsia" w:ascii="仿宋_GB2312" w:hAnsi="仿宋_GB2312" w:eastAsia="仿宋_GB2312" w:cs="仿宋_GB2312"/>
          <w:b w:val="0"/>
          <w:bCs w:val="0"/>
          <w:color w:val="auto"/>
          <w:kern w:val="2"/>
          <w:sz w:val="28"/>
          <w:szCs w:val="24"/>
          <w:highlight w:val="none"/>
          <w:u w:color="000000"/>
          <w:lang w:val="en-US" w:eastAsia="zh-CN" w:bidi="ar-SA"/>
        </w:rPr>
        <w:t>2</w:t>
      </w:r>
      <w:r>
        <w:rPr>
          <w:rFonts w:hint="eastAsia" w:ascii="仿宋_GB2312" w:hAnsi="仿宋_GB2312" w:eastAsia="仿宋_GB2312" w:cs="仿宋_GB2312"/>
          <w:b w:val="0"/>
          <w:bCs w:val="0"/>
          <w:color w:val="auto"/>
          <w:kern w:val="2"/>
          <w:sz w:val="28"/>
          <w:szCs w:val="24"/>
          <w:highlight w:val="none"/>
          <w:u w:color="000000"/>
          <w:lang w:val="zh-TW" w:eastAsia="zh-TW" w:bidi="ar-SA"/>
        </w:rPr>
        <w:t>万元，指标完成率为100%，偏差率0%。</w:t>
      </w:r>
    </w:p>
    <w:p w14:paraId="248DB3A5">
      <w:pPr>
        <w:pStyle w:val="4"/>
        <w:ind w:firstLine="643"/>
        <w:rPr>
          <w:rFonts w:hint="eastAsia" w:cs="Times New Roman"/>
          <w:color w:val="auto"/>
          <w:highlight w:val="none"/>
          <w:lang w:val="zh-TW" w:eastAsia="zh-TW"/>
        </w:rPr>
      </w:pPr>
      <w:r>
        <w:rPr>
          <w:rFonts w:hint="eastAsia" w:cs="Times New Roman"/>
          <w:color w:val="auto"/>
          <w:highlight w:val="none"/>
          <w:lang w:val="zh-TW" w:eastAsia="zh-TW"/>
        </w:rPr>
        <w:t>（</w:t>
      </w:r>
      <w:r>
        <w:rPr>
          <w:rFonts w:hint="eastAsia" w:cs="Times New Roman"/>
          <w:color w:val="auto"/>
          <w:highlight w:val="none"/>
          <w:lang w:val="en-US" w:eastAsia="zh-CN"/>
        </w:rPr>
        <w:t>五</w:t>
      </w:r>
      <w:r>
        <w:rPr>
          <w:rFonts w:hint="eastAsia" w:cs="Times New Roman"/>
          <w:color w:val="auto"/>
          <w:highlight w:val="none"/>
          <w:lang w:val="zh-TW" w:eastAsia="zh-TW"/>
        </w:rPr>
        <w:t>）项目效益情况</w:t>
      </w:r>
    </w:p>
    <w:p w14:paraId="75F5DB3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D676817">
      <w:pPr>
        <w:pStyle w:val="2"/>
        <w:ind w:firstLine="562"/>
        <w:rPr>
          <w:color w:val="auto"/>
          <w:highlight w:val="none"/>
        </w:rPr>
      </w:pPr>
      <w:r>
        <w:rPr>
          <w:rFonts w:hint="eastAsia"/>
          <w:color w:val="auto"/>
          <w:highlight w:val="none"/>
        </w:rPr>
        <w:t>1.社会效益完成情况分析</w:t>
      </w:r>
    </w:p>
    <w:p w14:paraId="2B0CB3E1">
      <w:pPr>
        <w:ind w:firstLine="560"/>
        <w:rPr>
          <w:rFonts w:hint="eastAsia"/>
          <w:color w:val="auto"/>
          <w:highlight w:val="none"/>
        </w:rPr>
      </w:pPr>
      <w:r>
        <w:rPr>
          <w:rFonts w:hint="eastAsia"/>
          <w:color w:val="auto"/>
          <w:highlight w:val="none"/>
        </w:rPr>
        <w:t>“排除各类食品、产品抽检保障辖区消费者合法权益”指标：预期指标值为有效</w:t>
      </w:r>
      <w:r>
        <w:rPr>
          <w:rFonts w:hint="eastAsia"/>
          <w:color w:val="auto"/>
          <w:highlight w:val="none"/>
          <w:lang w:val="en-US" w:eastAsia="zh-CN"/>
        </w:rPr>
        <w:t>保障</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8FD5D98">
      <w:pPr>
        <w:ind w:firstLine="560"/>
        <w:rPr>
          <w:rFonts w:hint="eastAsia"/>
          <w:color w:val="auto"/>
          <w:highlight w:val="none"/>
        </w:rPr>
      </w:pPr>
      <w:r>
        <w:rPr>
          <w:rFonts w:hint="eastAsia"/>
          <w:color w:val="auto"/>
          <w:highlight w:val="none"/>
        </w:rPr>
        <w:t>“严厉打击各类质量违法行为，营造公平竞争氛围，有效优化营商环境”指标：预期指标值为</w:t>
      </w:r>
      <w:r>
        <w:rPr>
          <w:rFonts w:hint="eastAsia"/>
          <w:color w:val="auto"/>
          <w:highlight w:val="none"/>
          <w:lang w:val="en-US" w:eastAsia="zh-CN"/>
        </w:rPr>
        <w:t>效果显著</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44F98A0">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F98167A">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“辖区内消费者满意度”指标：预期指标值为&gt;=95%，实际完成指标值为100%，指标完成率为100%，偏差率0%。</w:t>
      </w:r>
    </w:p>
    <w:p w14:paraId="2AA3C03A">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2B6C3A2">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38万元，全年预算数为38万元，全年执行数为38万元，预算执行率为100%。</w:t>
      </w:r>
    </w:p>
    <w:p w14:paraId="223EAF3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3CFEF6D8">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50AAB36A">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2024年食品监督安全各项抽检费及食品监督安全举报奖励等项目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15E109D5">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3C9BDB9C">
      <w:pPr>
        <w:pStyle w:val="4"/>
        <w:numPr>
          <w:ilvl w:val="0"/>
          <w:numId w:val="3"/>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0E84C62C">
      <w:pPr>
        <w:ind w:firstLine="562"/>
        <w:rPr>
          <w:rFonts w:hint="eastAsia"/>
          <w:b w:val="0"/>
          <w:bCs w:val="0"/>
          <w:color w:val="auto"/>
          <w:highlight w:val="none"/>
        </w:rPr>
      </w:pPr>
      <w:r>
        <w:rPr>
          <w:rFonts w:hint="eastAsia"/>
          <w:b w:val="0"/>
          <w:bCs w:val="0"/>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资金使用合规合法，财务管理制度健全，项目管理制度健全，项目组织实施总体与目标无差异，无偏离。</w:t>
      </w:r>
    </w:p>
    <w:p w14:paraId="11DA48ED">
      <w:pPr>
        <w:pStyle w:val="4"/>
        <w:numPr>
          <w:ilvl w:val="0"/>
          <w:numId w:val="3"/>
        </w:numPr>
        <w:ind w:firstLine="643"/>
        <w:rPr>
          <w:color w:val="auto"/>
          <w:highlight w:val="none"/>
        </w:rPr>
      </w:pPr>
      <w:r>
        <w:rPr>
          <w:rFonts w:hint="eastAsia"/>
          <w:color w:val="auto"/>
          <w:highlight w:val="none"/>
        </w:rPr>
        <w:t>存在的问题及原因分析</w:t>
      </w:r>
    </w:p>
    <w:p w14:paraId="5DE0DB10">
      <w:pPr>
        <w:ind w:firstLine="562"/>
        <w:rPr>
          <w:rFonts w:hint="eastAsia"/>
          <w:b w:val="0"/>
          <w:bCs w:val="0"/>
          <w:color w:val="auto"/>
          <w:highlight w:val="none"/>
        </w:rPr>
      </w:pPr>
      <w:r>
        <w:rPr>
          <w:rFonts w:hint="eastAsia"/>
          <w:b w:val="0"/>
          <w:bCs w:val="0"/>
          <w:color w:val="auto"/>
          <w:highlight w:val="none"/>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14:paraId="65E5FF41">
      <w:pPr>
        <w:ind w:firstLine="562"/>
        <w:rPr>
          <w:rFonts w:hint="eastAsia"/>
          <w:b w:val="0"/>
          <w:bCs w:val="0"/>
          <w:color w:val="auto"/>
          <w:highlight w:val="none"/>
        </w:rPr>
      </w:pPr>
      <w:r>
        <w:rPr>
          <w:rFonts w:hint="eastAsia"/>
          <w:b w:val="0"/>
          <w:bCs w:val="0"/>
          <w:color w:val="auto"/>
          <w:highlight w:val="none"/>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3CA10D83">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13C3870D">
      <w:pPr>
        <w:ind w:firstLine="562"/>
        <w:rPr>
          <w:rFonts w:hint="eastAsia"/>
          <w:b w:val="0"/>
          <w:bCs w:val="0"/>
          <w:color w:val="auto"/>
          <w:highlight w:val="none"/>
        </w:rPr>
      </w:pPr>
      <w:r>
        <w:rPr>
          <w:rFonts w:hint="eastAsia"/>
          <w:b w:val="0"/>
          <w:bCs w:val="0"/>
          <w:color w:val="auto"/>
          <w:highlight w:val="none"/>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1A0CB5EA">
      <w:pPr>
        <w:ind w:firstLine="562"/>
        <w:rPr>
          <w:rFonts w:hint="eastAsia"/>
          <w:b w:val="0"/>
          <w:bCs w:val="0"/>
          <w:color w:val="auto"/>
          <w:highlight w:val="none"/>
        </w:rPr>
      </w:pPr>
      <w:r>
        <w:rPr>
          <w:rFonts w:hint="eastAsia"/>
          <w:b w:val="0"/>
          <w:bCs w:val="0"/>
          <w:color w:val="auto"/>
          <w:highlight w:val="none"/>
        </w:rPr>
        <w:t>2、我单位严格遵守《会计法》、《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14:paraId="31C79A99">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3C3B4E85">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7C9DE3B0">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006C80E8">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445E0EAD">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51CE1C7F">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72C9B5E">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6E2438D">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22195793">
      <w:pPr>
        <w:ind w:firstLine="560"/>
        <w:rPr>
          <w:color w:val="auto"/>
          <w:highlight w:val="none"/>
        </w:rPr>
      </w:pPr>
      <w:r>
        <w:rPr>
          <w:rFonts w:hint="eastAsia"/>
          <w:color w:val="auto"/>
          <w:highlight w:val="none"/>
          <w:lang w:val="en-US" w:eastAsia="zh-CN"/>
        </w:rPr>
        <w:t>附件1：项目支出绩效评价绩效评价体系</w:t>
      </w:r>
    </w:p>
    <w:p w14:paraId="6492E9F2">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6E97B478">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F267D">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8A345">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842D3">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5E29C">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2B1567">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32B1567">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9B129">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21D5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F1997">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E64B2D"/>
    <w:multiLevelType w:val="singleLevel"/>
    <w:tmpl w:val="F8E64B2D"/>
    <w:lvl w:ilvl="0" w:tentative="0">
      <w:start w:val="3"/>
      <w:numFmt w:val="chineseCounting"/>
      <w:suff w:val="nothing"/>
      <w:lvlText w:val="%1、"/>
      <w:lvlJc w:val="left"/>
      <w:rPr>
        <w:rFonts w:hint="eastAsia"/>
      </w:rPr>
    </w:lvl>
  </w:abstractNum>
  <w:abstractNum w:abstractNumId="1">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166511E"/>
    <w:multiLevelType w:val="singleLevel"/>
    <w:tmpl w:val="4166511E"/>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1DE23B1"/>
    <w:rsid w:val="128D0D77"/>
    <w:rsid w:val="12F1313F"/>
    <w:rsid w:val="1609105D"/>
    <w:rsid w:val="17AF7810"/>
    <w:rsid w:val="187A5AF5"/>
    <w:rsid w:val="1A002E18"/>
    <w:rsid w:val="1A041D47"/>
    <w:rsid w:val="1BEA0FE8"/>
    <w:rsid w:val="1C4A596B"/>
    <w:rsid w:val="1DDF1F70"/>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C9E1AD1"/>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030472"/>
    <w:rsid w:val="4F733A2D"/>
    <w:rsid w:val="4FB67747"/>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91B1594"/>
    <w:rsid w:val="69A50B98"/>
    <w:rsid w:val="69BD5A21"/>
    <w:rsid w:val="6ACE22AC"/>
    <w:rsid w:val="6CBF6EF4"/>
    <w:rsid w:val="6E614402"/>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26</Pages>
  <Words>9319</Words>
  <Characters>9739</Characters>
  <Lines>71</Lines>
  <Paragraphs>20</Paragraphs>
  <TotalTime>0</TotalTime>
  <ScaleCrop>false</ScaleCrop>
  <LinksUpToDate>false</LinksUpToDate>
  <CharactersWithSpaces>9745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2025-05-20T13:53:22Z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